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06493" w14:textId="77777777" w:rsidR="000C5EB4" w:rsidRPr="003560D2" w:rsidRDefault="000C5EB4" w:rsidP="00B469B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14:paraId="579F14B9" w14:textId="77777777" w:rsidR="000C5EB4" w:rsidRPr="00AF1AC2" w:rsidRDefault="000C5EB4" w:rsidP="00B469B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14:paraId="0CEAD553" w14:textId="77777777" w:rsidR="00171922" w:rsidRPr="00AF1AC2" w:rsidRDefault="00171922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022AD">
        <w:rPr>
          <w:b/>
          <w:bCs/>
          <w:sz w:val="28"/>
          <w:szCs w:val="28"/>
        </w:rPr>
        <w:t>ÚSKVBL/</w:t>
      </w:r>
      <w:r w:rsidR="009676FF">
        <w:rPr>
          <w:b/>
          <w:bCs/>
          <w:sz w:val="28"/>
          <w:szCs w:val="28"/>
        </w:rPr>
        <w:t>INS</w:t>
      </w:r>
      <w:r w:rsidRPr="00F022AD">
        <w:rPr>
          <w:b/>
          <w:bCs/>
          <w:sz w:val="28"/>
          <w:szCs w:val="28"/>
        </w:rPr>
        <w:t xml:space="preserve">– </w:t>
      </w:r>
      <w:r w:rsidR="009676FF">
        <w:rPr>
          <w:b/>
          <w:bCs/>
          <w:sz w:val="28"/>
          <w:szCs w:val="28"/>
        </w:rPr>
        <w:t>0</w:t>
      </w:r>
      <w:r w:rsidR="005E1C10">
        <w:rPr>
          <w:b/>
          <w:bCs/>
          <w:sz w:val="28"/>
          <w:szCs w:val="28"/>
        </w:rPr>
        <w:t>2</w:t>
      </w:r>
      <w:r w:rsidRPr="00F022AD">
        <w:rPr>
          <w:b/>
          <w:bCs/>
          <w:sz w:val="28"/>
          <w:szCs w:val="28"/>
        </w:rPr>
        <w:t>/</w:t>
      </w:r>
      <w:r w:rsidR="009676FF">
        <w:rPr>
          <w:b/>
          <w:bCs/>
          <w:sz w:val="28"/>
          <w:szCs w:val="28"/>
        </w:rPr>
        <w:t>202</w:t>
      </w:r>
      <w:r w:rsidR="002E4198">
        <w:rPr>
          <w:b/>
          <w:bCs/>
          <w:sz w:val="28"/>
          <w:szCs w:val="28"/>
        </w:rPr>
        <w:t>2</w:t>
      </w:r>
    </w:p>
    <w:p w14:paraId="28069C02" w14:textId="77777777" w:rsidR="00171922" w:rsidRPr="00AF1AC2" w:rsidRDefault="00171922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209BBDD0" w14:textId="77777777" w:rsidR="00CF18B3" w:rsidRPr="00AF1AC2" w:rsidRDefault="00CF18B3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11CD9A2D" w14:textId="77777777" w:rsidR="00CF18B3" w:rsidRPr="00AF1AC2" w:rsidRDefault="00CF18B3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17A05A03" w14:textId="77777777" w:rsidR="000C5EB4" w:rsidRPr="00AF1AC2" w:rsidRDefault="000C5EB4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7DA9D843" w14:textId="77777777" w:rsidR="00CF18B3" w:rsidRPr="00AF1AC2" w:rsidRDefault="00CF18B3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77DA84DD" w14:textId="77777777" w:rsidR="000C5EB4" w:rsidRPr="00AF1AC2" w:rsidRDefault="0047490F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AF1AC2">
        <w:rPr>
          <w:b/>
          <w:bCs/>
          <w:sz w:val="28"/>
          <w:szCs w:val="28"/>
        </w:rPr>
        <w:t>Pokyn Ústavu pro státní kontrolu veterinárních biopreparátů a léčiv</w:t>
      </w:r>
    </w:p>
    <w:p w14:paraId="1527FC50" w14:textId="77777777" w:rsidR="000C5EB4" w:rsidRPr="00AF1AC2" w:rsidRDefault="000C5EB4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3A073D70" w14:textId="1DF62EE3" w:rsidR="00B16E3A" w:rsidRDefault="005E1C10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EF0E09">
        <w:rPr>
          <w:b/>
          <w:bCs/>
          <w:sz w:val="28"/>
          <w:szCs w:val="28"/>
        </w:rPr>
        <w:t xml:space="preserve">Pokyn </w:t>
      </w:r>
      <w:r w:rsidR="003E64FD" w:rsidRPr="00EF0E09">
        <w:rPr>
          <w:b/>
          <w:bCs/>
          <w:sz w:val="28"/>
          <w:szCs w:val="28"/>
        </w:rPr>
        <w:t>Ú</w:t>
      </w:r>
      <w:r w:rsidRPr="00EF0E09">
        <w:rPr>
          <w:b/>
          <w:bCs/>
          <w:sz w:val="28"/>
          <w:szCs w:val="28"/>
        </w:rPr>
        <w:t>SKVBL</w:t>
      </w:r>
      <w:r w:rsidRPr="005E1C10">
        <w:rPr>
          <w:b/>
          <w:bCs/>
          <w:sz w:val="28"/>
          <w:szCs w:val="28"/>
        </w:rPr>
        <w:t xml:space="preserve"> pro registraci dovozců, výrobců a distributorů léčivých látek</w:t>
      </w:r>
      <w:r w:rsidR="00B16E3A">
        <w:rPr>
          <w:b/>
          <w:bCs/>
          <w:sz w:val="28"/>
          <w:szCs w:val="28"/>
        </w:rPr>
        <w:t>,</w:t>
      </w:r>
    </w:p>
    <w:p w14:paraId="42CCCA41" w14:textId="77777777" w:rsidR="00CF18B3" w:rsidRPr="002E4198" w:rsidRDefault="00B16E3A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B16E3A">
        <w:rPr>
          <w:b/>
          <w:bCs/>
          <w:sz w:val="28"/>
          <w:szCs w:val="28"/>
        </w:rPr>
        <w:t>jež jsou používány jako výchozí suroviny ve veterinárních léčivých přípravcích</w:t>
      </w:r>
      <w:r w:rsidR="005E1C10" w:rsidRPr="005E1C10">
        <w:rPr>
          <w:b/>
          <w:bCs/>
          <w:sz w:val="28"/>
          <w:szCs w:val="28"/>
        </w:rPr>
        <w:t xml:space="preserve"> </w:t>
      </w:r>
    </w:p>
    <w:p w14:paraId="4577EDEA" w14:textId="77777777" w:rsidR="00CF18B3" w:rsidRPr="002E4198" w:rsidRDefault="00CF18B3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24EEFCBB" w14:textId="77777777" w:rsidR="00CF18B3" w:rsidRDefault="00CF18B3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7F6259C9" w14:textId="77777777" w:rsidR="00D9273F" w:rsidRPr="00AF1AC2" w:rsidRDefault="00D9273F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7B1B7BA3" w14:textId="77777777" w:rsidR="000C5EB4" w:rsidRPr="00AF1AC2" w:rsidRDefault="000C5EB4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686313B9" w14:textId="77777777" w:rsidR="000C5EB4" w:rsidRPr="00AF1AC2" w:rsidRDefault="000C5EB4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BF8959F" w14:textId="58E11BC9" w:rsidR="000C5EB4" w:rsidRPr="00764D19" w:rsidRDefault="0047490F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764D19">
        <w:rPr>
          <w:bCs/>
          <w:sz w:val="24"/>
          <w:szCs w:val="24"/>
        </w:rPr>
        <w:t>Datum vydání:</w:t>
      </w:r>
      <w:r w:rsidR="00E44ADF" w:rsidRPr="00764D19">
        <w:rPr>
          <w:bCs/>
          <w:sz w:val="24"/>
          <w:szCs w:val="24"/>
        </w:rPr>
        <w:t xml:space="preserve"> </w:t>
      </w:r>
      <w:r w:rsidR="008D467C">
        <w:rPr>
          <w:bCs/>
          <w:sz w:val="24"/>
          <w:szCs w:val="24"/>
        </w:rPr>
        <w:t>2</w:t>
      </w:r>
      <w:r w:rsidR="00666521">
        <w:rPr>
          <w:bCs/>
          <w:sz w:val="24"/>
          <w:szCs w:val="24"/>
        </w:rPr>
        <w:t>6</w:t>
      </w:r>
      <w:r w:rsidR="002E4198">
        <w:rPr>
          <w:bCs/>
          <w:sz w:val="24"/>
          <w:szCs w:val="24"/>
        </w:rPr>
        <w:t>.1.2022</w:t>
      </w:r>
    </w:p>
    <w:p w14:paraId="4A90C070" w14:textId="77777777" w:rsidR="0047490F" w:rsidRPr="00764D19" w:rsidRDefault="0047490F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14:paraId="2E337410" w14:textId="77777777" w:rsidR="0047490F" w:rsidRPr="00764D19" w:rsidRDefault="0047490F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764D19">
        <w:rPr>
          <w:bCs/>
          <w:sz w:val="24"/>
          <w:szCs w:val="24"/>
        </w:rPr>
        <w:t>Platnost od:</w:t>
      </w:r>
      <w:r w:rsidR="00E44ADF" w:rsidRPr="00764D19">
        <w:rPr>
          <w:bCs/>
          <w:sz w:val="24"/>
          <w:szCs w:val="24"/>
        </w:rPr>
        <w:t xml:space="preserve">  </w:t>
      </w:r>
      <w:r w:rsidR="002E4198">
        <w:rPr>
          <w:bCs/>
          <w:sz w:val="24"/>
          <w:szCs w:val="24"/>
        </w:rPr>
        <w:t>28.1.2022</w:t>
      </w:r>
    </w:p>
    <w:p w14:paraId="06F84875" w14:textId="77777777" w:rsidR="00B2638F" w:rsidRPr="00764D19" w:rsidRDefault="00B2638F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  <w:lang w:val="de-DE"/>
        </w:rPr>
      </w:pPr>
    </w:p>
    <w:p w14:paraId="7E005E48" w14:textId="77777777" w:rsidR="0047490F" w:rsidRPr="00764D19" w:rsidRDefault="00B2638F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764D19">
        <w:rPr>
          <w:bCs/>
          <w:sz w:val="24"/>
          <w:szCs w:val="24"/>
          <w:lang w:val="de-DE"/>
        </w:rPr>
        <w:t xml:space="preserve">Zrušuje a nahrazuje: </w:t>
      </w:r>
      <w:r w:rsidR="002E4198">
        <w:rPr>
          <w:bCs/>
          <w:sz w:val="24"/>
          <w:szCs w:val="24"/>
          <w:lang w:val="de-DE"/>
        </w:rPr>
        <w:t xml:space="preserve">Pokyn ÚSKVBL/VYR-02/2004 </w:t>
      </w:r>
    </w:p>
    <w:p w14:paraId="6F2DEFAF" w14:textId="77777777" w:rsidR="0047490F" w:rsidRPr="00764D19" w:rsidRDefault="0047490F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14:paraId="5050EC68" w14:textId="77777777" w:rsidR="000C5EB4" w:rsidRPr="00AF1AC2" w:rsidRDefault="000C5EB4" w:rsidP="00B469B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4B8A37E8" w14:textId="77777777" w:rsidR="000C5EB4" w:rsidRPr="00AF1AC2" w:rsidRDefault="000C5EB4" w:rsidP="00B469B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108FAF3A" w14:textId="77777777" w:rsidR="00171922" w:rsidRPr="00AF1AC2" w:rsidRDefault="00171922" w:rsidP="00B469B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734205C8" w14:textId="77777777" w:rsidR="00CF18B3" w:rsidRPr="00AF1AC2" w:rsidRDefault="00CF18B3" w:rsidP="00B469B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46E4AEF6" w14:textId="77777777" w:rsidR="00CF18B3" w:rsidRPr="00AF1AC2" w:rsidRDefault="00CF18B3" w:rsidP="00B469B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4E18DD05" w14:textId="77777777" w:rsidR="00171922" w:rsidRPr="00AF1AC2" w:rsidRDefault="00171922" w:rsidP="00B469B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highlight w:val="yellow"/>
        </w:rPr>
      </w:pPr>
    </w:p>
    <w:p w14:paraId="2AE3F7DD" w14:textId="4EE61650" w:rsidR="00171922" w:rsidRPr="00AF1AC2" w:rsidRDefault="00171922" w:rsidP="00B469B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AF1AC2">
        <w:t>V Brn</w:t>
      </w:r>
      <w:r w:rsidRPr="00AF1AC2">
        <w:rPr>
          <w:rFonts w:cs="TimesNewRoman"/>
        </w:rPr>
        <w:t>ě</w:t>
      </w:r>
      <w:r w:rsidRPr="00AF1AC2">
        <w:t xml:space="preserve"> dne</w:t>
      </w:r>
      <w:r w:rsidR="009A474B" w:rsidRPr="00AF1AC2">
        <w:t>:</w:t>
      </w:r>
      <w:r w:rsidR="00A4270B" w:rsidRPr="00AF1AC2">
        <w:t xml:space="preserve"> </w:t>
      </w:r>
      <w:r w:rsidR="008D467C">
        <w:t>2</w:t>
      </w:r>
      <w:r w:rsidR="004906AB">
        <w:t>5</w:t>
      </w:r>
      <w:r w:rsidR="002E4198">
        <w:t>.1.2022</w:t>
      </w:r>
      <w:r w:rsidRPr="00AF1AC2">
        <w:t xml:space="preserve"> </w:t>
      </w:r>
      <w:r w:rsidRPr="00AF1AC2">
        <w:tab/>
      </w:r>
      <w:r w:rsidRPr="00AF1AC2">
        <w:tab/>
      </w:r>
      <w:r w:rsidRPr="00AF1AC2">
        <w:tab/>
      </w:r>
      <w:r w:rsidRPr="00AF1AC2">
        <w:tab/>
      </w:r>
      <w:r w:rsidRPr="00AF1AC2">
        <w:tab/>
      </w:r>
      <w:r w:rsidR="00B16E3A">
        <w:tab/>
      </w:r>
      <w:r w:rsidRPr="00AF1AC2">
        <w:rPr>
          <w:b/>
          <w:bCs/>
        </w:rPr>
        <w:t>MVDr. Jiří Bureš</w:t>
      </w:r>
    </w:p>
    <w:p w14:paraId="06A8941C" w14:textId="77777777" w:rsidR="00171922" w:rsidRPr="00AF1AC2" w:rsidRDefault="00171922" w:rsidP="00B469B0">
      <w:pPr>
        <w:autoSpaceDE w:val="0"/>
        <w:autoSpaceDN w:val="0"/>
        <w:adjustRightInd w:val="0"/>
        <w:spacing w:after="0" w:line="240" w:lineRule="auto"/>
        <w:ind w:left="5664"/>
        <w:jc w:val="both"/>
        <w:rPr>
          <w:b/>
          <w:bCs/>
        </w:rPr>
      </w:pPr>
      <w:r w:rsidRPr="00AF1AC2">
        <w:rPr>
          <w:rFonts w:cs="TimesNewRoman,Bold"/>
          <w:b/>
          <w:bCs/>
        </w:rPr>
        <w:t>ř</w:t>
      </w:r>
      <w:r w:rsidRPr="00AF1AC2">
        <w:rPr>
          <w:b/>
          <w:bCs/>
        </w:rPr>
        <w:t>editel ÚSKVBL</w:t>
      </w:r>
    </w:p>
    <w:p w14:paraId="0C4699D7" w14:textId="77777777" w:rsidR="00171922" w:rsidRPr="00AF1AC2" w:rsidRDefault="00171922" w:rsidP="00B469B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b/>
          <w:bCs/>
        </w:rPr>
      </w:pPr>
    </w:p>
    <w:p w14:paraId="0B889245" w14:textId="77777777" w:rsidR="00C55FD0" w:rsidRDefault="00C55FD0" w:rsidP="00B469B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b/>
          <w:bCs/>
        </w:rPr>
        <w:sectPr w:rsidR="00C55FD0" w:rsidSect="004F4C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37" w:gutter="0"/>
          <w:cols w:space="708"/>
          <w:docGrid w:linePitch="360"/>
        </w:sectPr>
      </w:pPr>
    </w:p>
    <w:p w14:paraId="11600748" w14:textId="77777777" w:rsidR="00171922" w:rsidRPr="00AF1AC2" w:rsidRDefault="00171922" w:rsidP="00B469B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b/>
          <w:bCs/>
        </w:rPr>
      </w:pPr>
    </w:p>
    <w:p w14:paraId="2C04210F" w14:textId="77777777" w:rsidR="005E1C10" w:rsidRPr="00CD6062" w:rsidRDefault="005E1C10" w:rsidP="005E1C10">
      <w:pPr>
        <w:spacing w:after="240" w:line="240" w:lineRule="auto"/>
        <w:jc w:val="both"/>
        <w:rPr>
          <w:rFonts w:eastAsia="Times New Roman" w:cstheme="minorHAnsi"/>
          <w:b/>
          <w:lang w:eastAsia="cs-CZ"/>
        </w:rPr>
      </w:pPr>
      <w:r w:rsidRPr="00CD6062">
        <w:rPr>
          <w:rFonts w:eastAsia="Times New Roman" w:cstheme="minorHAnsi"/>
          <w:b/>
          <w:lang w:eastAsia="cs-CZ"/>
        </w:rPr>
        <w:t>Pokyn USKVBL pro</w:t>
      </w:r>
      <w:r>
        <w:rPr>
          <w:rFonts w:eastAsia="Times New Roman" w:cstheme="minorHAnsi"/>
          <w:b/>
          <w:lang w:eastAsia="cs-CZ"/>
        </w:rPr>
        <w:t xml:space="preserve"> registraci</w:t>
      </w:r>
      <w:r w:rsidRPr="00CD6062">
        <w:rPr>
          <w:rFonts w:eastAsia="Times New Roman" w:cstheme="minorHAnsi"/>
          <w:b/>
          <w:lang w:eastAsia="cs-CZ"/>
        </w:rPr>
        <w:t xml:space="preserve"> dovozc</w:t>
      </w:r>
      <w:r>
        <w:rPr>
          <w:rFonts w:eastAsia="Times New Roman" w:cstheme="minorHAnsi"/>
          <w:b/>
          <w:lang w:eastAsia="cs-CZ"/>
        </w:rPr>
        <w:t>ů</w:t>
      </w:r>
      <w:r w:rsidRPr="00CD6062">
        <w:rPr>
          <w:rFonts w:eastAsia="Times New Roman" w:cstheme="minorHAnsi"/>
          <w:b/>
          <w:lang w:eastAsia="cs-CZ"/>
        </w:rPr>
        <w:t>, výrobc</w:t>
      </w:r>
      <w:r>
        <w:rPr>
          <w:rFonts w:eastAsia="Times New Roman" w:cstheme="minorHAnsi"/>
          <w:b/>
          <w:lang w:eastAsia="cs-CZ"/>
        </w:rPr>
        <w:t>ů</w:t>
      </w:r>
      <w:r w:rsidRPr="00CD6062">
        <w:rPr>
          <w:rFonts w:eastAsia="Times New Roman" w:cstheme="minorHAnsi"/>
          <w:b/>
          <w:lang w:eastAsia="cs-CZ"/>
        </w:rPr>
        <w:t xml:space="preserve"> a distributor</w:t>
      </w:r>
      <w:r>
        <w:rPr>
          <w:rFonts w:eastAsia="Times New Roman" w:cstheme="minorHAnsi"/>
          <w:b/>
          <w:lang w:eastAsia="cs-CZ"/>
        </w:rPr>
        <w:t xml:space="preserve">ů </w:t>
      </w:r>
      <w:r w:rsidRPr="00CD6062">
        <w:rPr>
          <w:rFonts w:eastAsia="Times New Roman" w:cstheme="minorHAnsi"/>
          <w:b/>
          <w:lang w:eastAsia="cs-CZ"/>
        </w:rPr>
        <w:t>léčivých látek</w:t>
      </w:r>
      <w:r w:rsidR="00EE5180">
        <w:rPr>
          <w:rFonts w:eastAsia="Times New Roman" w:cstheme="minorHAnsi"/>
          <w:b/>
          <w:lang w:eastAsia="cs-CZ"/>
        </w:rPr>
        <w:t xml:space="preserve">, </w:t>
      </w:r>
      <w:r w:rsidR="00EE5180" w:rsidRPr="00EE5180">
        <w:rPr>
          <w:rFonts w:eastAsia="Times New Roman" w:cstheme="minorHAnsi"/>
          <w:b/>
          <w:lang w:eastAsia="cs-CZ"/>
        </w:rPr>
        <w:t xml:space="preserve">jež jsou používány jako výchozí suroviny ve veterinárních léčivých </w:t>
      </w:r>
      <w:r w:rsidR="008D467C">
        <w:rPr>
          <w:rFonts w:eastAsia="Times New Roman" w:cstheme="minorHAnsi"/>
          <w:b/>
          <w:lang w:eastAsia="cs-CZ"/>
        </w:rPr>
        <w:t xml:space="preserve">přípravcích </w:t>
      </w:r>
      <w:r w:rsidRPr="00CD6062">
        <w:rPr>
          <w:rFonts w:eastAsia="Times New Roman" w:cstheme="minorHAnsi"/>
          <w:b/>
          <w:lang w:eastAsia="cs-CZ"/>
        </w:rPr>
        <w:t>a jejich registrace v Evropské databázi</w:t>
      </w:r>
    </w:p>
    <w:p w14:paraId="3575165D" w14:textId="77777777" w:rsidR="005E1C10" w:rsidRPr="00A2596D" w:rsidRDefault="005E1C10" w:rsidP="005E1C10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Tento pokyn popisuje postup registrace dovozců, výrobců a distributorů léčivých látek usazených v České republice, tak jak ukládá článek 95 nařízení </w:t>
      </w:r>
      <w:r w:rsidRPr="00A2596D">
        <w:rPr>
          <w:rFonts w:eastAsia="Times New Roman" w:cstheme="minorHAnsi"/>
          <w:lang w:eastAsia="cs-CZ"/>
        </w:rPr>
        <w:t>EP a Rady (EU) 2019/6 ze dne 11. prosince 2018 o veterinárních léčivých přípravcích</w:t>
      </w:r>
      <w:r>
        <w:rPr>
          <w:rFonts w:eastAsia="Times New Roman" w:cstheme="minorHAnsi"/>
          <w:lang w:eastAsia="cs-CZ"/>
        </w:rPr>
        <w:t xml:space="preserve">. Toto nařízení se použije </w:t>
      </w:r>
      <w:r w:rsidRPr="006A6411">
        <w:rPr>
          <w:rFonts w:eastAsia="Times New Roman" w:cstheme="minorHAnsi"/>
          <w:b/>
          <w:lang w:eastAsia="cs-CZ"/>
        </w:rPr>
        <w:t>od 28. ledna 2022</w:t>
      </w:r>
      <w:r>
        <w:rPr>
          <w:rFonts w:eastAsia="Times New Roman" w:cstheme="minorHAnsi"/>
          <w:lang w:eastAsia="cs-CZ"/>
        </w:rPr>
        <w:t>.</w:t>
      </w:r>
    </w:p>
    <w:p w14:paraId="67E7C66C" w14:textId="77777777" w:rsidR="005E1C10" w:rsidRPr="00B0262F" w:rsidRDefault="00B0262F" w:rsidP="00B0262F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B0262F">
        <w:rPr>
          <w:rFonts w:eastAsia="Times New Roman" w:cstheme="minorHAnsi"/>
          <w:lang w:eastAsia="cs-CZ"/>
        </w:rPr>
        <w:t>1.</w:t>
      </w:r>
      <w:r>
        <w:rPr>
          <w:rFonts w:eastAsia="Times New Roman" w:cstheme="minorHAnsi"/>
          <w:lang w:eastAsia="cs-CZ"/>
        </w:rPr>
        <w:t xml:space="preserve"> </w:t>
      </w:r>
      <w:r w:rsidR="005E1C10" w:rsidRPr="00B0262F">
        <w:rPr>
          <w:rFonts w:eastAsia="Times New Roman" w:cstheme="minorHAnsi"/>
          <w:lang w:eastAsia="cs-CZ"/>
        </w:rPr>
        <w:t xml:space="preserve">Úvod: </w:t>
      </w:r>
    </w:p>
    <w:p w14:paraId="41B418DE" w14:textId="77777777" w:rsidR="005E1C10" w:rsidRPr="007A4FB9" w:rsidRDefault="005E1C10" w:rsidP="005E1C10">
      <w:pPr>
        <w:pStyle w:val="Odstavecseseznamem"/>
        <w:numPr>
          <w:ilvl w:val="0"/>
          <w:numId w:val="37"/>
        </w:numPr>
        <w:spacing w:after="240" w:line="240" w:lineRule="auto"/>
        <w:jc w:val="both"/>
        <w:rPr>
          <w:rFonts w:eastAsia="Times New Roman" w:cstheme="minorHAnsi"/>
          <w:lang w:eastAsia="cs-CZ"/>
        </w:rPr>
      </w:pPr>
      <w:bookmarkStart w:id="0" w:name="_Hlk93066293"/>
      <w:r w:rsidRPr="007A4FB9">
        <w:rPr>
          <w:rFonts w:eastAsia="Times New Roman" w:cstheme="minorHAnsi"/>
          <w:lang w:eastAsia="cs-CZ"/>
        </w:rPr>
        <w:t>Dovozci, výrobci a distributoři léčivých látek, jež jsou používány jako výchozí suroviny ve veterinárních léčivých přípravcích,</w:t>
      </w:r>
      <w:r>
        <w:rPr>
          <w:rFonts w:eastAsia="Times New Roman" w:cstheme="minorHAnsi"/>
          <w:lang w:eastAsia="cs-CZ"/>
        </w:rPr>
        <w:t xml:space="preserve"> </w:t>
      </w:r>
      <w:r w:rsidRPr="007A4FB9">
        <w:rPr>
          <w:rFonts w:eastAsia="Times New Roman" w:cstheme="minorHAnsi"/>
          <w:lang w:eastAsia="cs-CZ"/>
        </w:rPr>
        <w:t>kteří jsou usazeni v Unii, registrují svou činnost u příslušného orgánu členského státu, v němž jsou usazeni, a </w:t>
      </w:r>
      <w:r w:rsidRPr="001B4DC0">
        <w:rPr>
          <w:rFonts w:eastAsia="Times New Roman" w:cstheme="minorHAnsi"/>
          <w:b/>
          <w:lang w:eastAsia="cs-CZ"/>
        </w:rPr>
        <w:t>dodržují správnou výrobní praxi nebo případně správnou distribuční praxi</w:t>
      </w:r>
      <w:r w:rsidRPr="007A4FB9">
        <w:rPr>
          <w:rFonts w:eastAsia="Times New Roman" w:cstheme="minorHAnsi"/>
          <w:lang w:eastAsia="cs-CZ"/>
        </w:rPr>
        <w:t xml:space="preserve">. </w:t>
      </w:r>
      <w:bookmarkEnd w:id="0"/>
    </w:p>
    <w:p w14:paraId="352ACB40" w14:textId="77777777" w:rsidR="005E1C10" w:rsidRPr="007A4FB9" w:rsidRDefault="005E1C10" w:rsidP="005E1C10">
      <w:pPr>
        <w:pStyle w:val="Odstavecseseznamem"/>
        <w:numPr>
          <w:ilvl w:val="0"/>
          <w:numId w:val="37"/>
        </w:num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1B4DC0">
        <w:rPr>
          <w:rFonts w:eastAsia="Times New Roman" w:cstheme="minorHAnsi"/>
          <w:b/>
          <w:lang w:eastAsia="cs-CZ"/>
        </w:rPr>
        <w:t>Registrace činnosti dovozce, výrobce, distributora léčivých látek</w:t>
      </w:r>
      <w:r>
        <w:rPr>
          <w:rFonts w:eastAsia="Times New Roman" w:cstheme="minorHAnsi"/>
          <w:lang w:eastAsia="cs-CZ"/>
        </w:rPr>
        <w:t xml:space="preserve"> používaných </w:t>
      </w:r>
      <w:r w:rsidRPr="007A4FB9">
        <w:rPr>
          <w:rFonts w:eastAsia="Times New Roman" w:cstheme="minorHAnsi"/>
          <w:lang w:eastAsia="cs-CZ"/>
        </w:rPr>
        <w:t xml:space="preserve">ve veterinárních léčivých přípravcích je na </w:t>
      </w:r>
      <w:r>
        <w:rPr>
          <w:rFonts w:eastAsia="Times New Roman" w:cstheme="minorHAnsi"/>
          <w:lang w:eastAsia="cs-CZ"/>
        </w:rPr>
        <w:t>území České Republiky hlášena</w:t>
      </w:r>
      <w:r w:rsidRPr="007A4FB9">
        <w:rPr>
          <w:rFonts w:eastAsia="Times New Roman" w:cstheme="minorHAnsi"/>
          <w:lang w:eastAsia="cs-CZ"/>
        </w:rPr>
        <w:t xml:space="preserve"> Ústavu pro státní kontrolu veterinárních biopreparátů a léčiv (dále ÚSKVBL)</w:t>
      </w:r>
      <w:r>
        <w:rPr>
          <w:rFonts w:eastAsia="Times New Roman" w:cstheme="minorHAnsi"/>
          <w:lang w:eastAsia="cs-CZ"/>
        </w:rPr>
        <w:t>.</w:t>
      </w:r>
    </w:p>
    <w:p w14:paraId="45C41E7B" w14:textId="77777777" w:rsidR="005E1C10" w:rsidRPr="00A2596D" w:rsidRDefault="005E1C10" w:rsidP="005E1C10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A2596D">
        <w:rPr>
          <w:rFonts w:eastAsia="Times New Roman" w:cstheme="minorHAnsi"/>
          <w:lang w:eastAsia="cs-CZ"/>
        </w:rPr>
        <w:t xml:space="preserve">Tento pokyn obsahuje: </w:t>
      </w:r>
    </w:p>
    <w:p w14:paraId="0FD2326C" w14:textId="073B1C62" w:rsidR="005E1C10" w:rsidRPr="00A2596D" w:rsidRDefault="005E1C10" w:rsidP="005E1C10">
      <w:pPr>
        <w:pStyle w:val="Odstavecseseznamem"/>
        <w:numPr>
          <w:ilvl w:val="0"/>
          <w:numId w:val="31"/>
        </w:num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A2596D">
        <w:rPr>
          <w:rFonts w:eastAsia="Times New Roman" w:cstheme="minorHAnsi"/>
          <w:lang w:eastAsia="cs-CZ"/>
        </w:rPr>
        <w:t>postup k </w:t>
      </w:r>
      <w:r w:rsidR="00EF0E09" w:rsidRPr="00EF0E09">
        <w:rPr>
          <w:rFonts w:eastAsia="Times New Roman" w:cstheme="minorHAnsi"/>
          <w:lang w:eastAsia="cs-CZ"/>
        </w:rPr>
        <w:t>o</w:t>
      </w:r>
      <w:r w:rsidRPr="00A2596D">
        <w:rPr>
          <w:rFonts w:eastAsia="Times New Roman" w:cstheme="minorHAnsi"/>
          <w:lang w:eastAsia="cs-CZ"/>
        </w:rPr>
        <w:t xml:space="preserve">známení </w:t>
      </w:r>
      <w:r>
        <w:rPr>
          <w:rFonts w:eastAsia="Times New Roman" w:cstheme="minorHAnsi"/>
          <w:lang w:eastAsia="cs-CZ"/>
        </w:rPr>
        <w:t xml:space="preserve">(registraci) </w:t>
      </w:r>
      <w:r w:rsidRPr="00A2596D">
        <w:rPr>
          <w:rFonts w:eastAsia="Times New Roman" w:cstheme="minorHAnsi"/>
          <w:lang w:eastAsia="cs-CZ"/>
        </w:rPr>
        <w:t xml:space="preserve">činnosti dovozců, výrobců a distributorů léčivých látek podle ustanovení Nařízení EP a Rady (EU) 2019/6 ze dne 11. prosince 2018 o veterinárních léčivých přípravcích, čl. 95.  </w:t>
      </w:r>
    </w:p>
    <w:p w14:paraId="0DE515A1" w14:textId="3A090118" w:rsidR="005E1C10" w:rsidRPr="00A2596D" w:rsidRDefault="005E1C10" w:rsidP="005E1C10">
      <w:pPr>
        <w:pStyle w:val="Odstavecseseznamem"/>
        <w:numPr>
          <w:ilvl w:val="0"/>
          <w:numId w:val="31"/>
        </w:num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A2596D">
        <w:rPr>
          <w:rFonts w:eastAsia="Times New Roman" w:cstheme="minorHAnsi"/>
          <w:lang w:eastAsia="cs-CZ"/>
        </w:rPr>
        <w:t>postup k </w:t>
      </w:r>
      <w:r w:rsidR="00EF0E09" w:rsidRPr="00EF0E09">
        <w:rPr>
          <w:rFonts w:eastAsia="Times New Roman" w:cstheme="minorHAnsi"/>
          <w:lang w:eastAsia="cs-CZ"/>
        </w:rPr>
        <w:t>o</w:t>
      </w:r>
      <w:r w:rsidRPr="00A2596D">
        <w:rPr>
          <w:rFonts w:eastAsia="Times New Roman" w:cstheme="minorHAnsi"/>
          <w:lang w:eastAsia="cs-CZ"/>
        </w:rPr>
        <w:t>známení změn</w:t>
      </w:r>
      <w:r>
        <w:rPr>
          <w:rFonts w:eastAsia="Times New Roman" w:cstheme="minorHAnsi"/>
          <w:lang w:eastAsia="cs-CZ"/>
        </w:rPr>
        <w:t xml:space="preserve">y </w:t>
      </w:r>
      <w:r w:rsidRPr="00A2596D">
        <w:rPr>
          <w:rFonts w:eastAsia="Times New Roman" w:cstheme="minorHAnsi"/>
          <w:lang w:eastAsia="cs-CZ"/>
        </w:rPr>
        <w:t>v činnosti dovozců, výrobců a distributorů léčivých látek podle ustanovení Nařízení EP a Rady (EU) 2019/6 ze dne 11. prosince 2018 o veterinárních léčivých přípravcích, čl. 95.</w:t>
      </w:r>
    </w:p>
    <w:p w14:paraId="287B8467" w14:textId="77777777" w:rsidR="005E1C10" w:rsidRPr="00A2596D" w:rsidRDefault="005E1C10" w:rsidP="005E1C10">
      <w:pPr>
        <w:spacing w:after="240" w:line="240" w:lineRule="auto"/>
        <w:ind w:left="420"/>
        <w:jc w:val="both"/>
        <w:rPr>
          <w:rFonts w:eastAsia="Times New Roman" w:cstheme="minorHAnsi"/>
          <w:lang w:eastAsia="cs-CZ"/>
        </w:rPr>
      </w:pPr>
    </w:p>
    <w:p w14:paraId="25931EC3" w14:textId="77777777" w:rsidR="005E1C10" w:rsidRPr="00B0262F" w:rsidRDefault="005E1C10" w:rsidP="00B0262F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B0262F">
        <w:rPr>
          <w:rFonts w:eastAsia="Times New Roman" w:cstheme="minorHAnsi"/>
          <w:lang w:eastAsia="cs-CZ"/>
        </w:rPr>
        <w:t>2.  Registrační formulář pro registrování činnosti u příslušného orgánu musí obsahovat alespoň tyto informace:</w:t>
      </w:r>
    </w:p>
    <w:p w14:paraId="180FF349" w14:textId="77777777" w:rsidR="005E1C10" w:rsidRPr="008C1793" w:rsidRDefault="005E1C10" w:rsidP="005E1C1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C1793">
        <w:rPr>
          <w:rFonts w:eastAsia="Times New Roman" w:cstheme="minorHAnsi"/>
          <w:lang w:eastAsia="cs-CZ"/>
        </w:rPr>
        <w:t>a) jméno nebo obchodní firmu a trvalé bydliště nebo sídlo,</w:t>
      </w:r>
    </w:p>
    <w:p w14:paraId="36F50632" w14:textId="77777777" w:rsidR="005E1C10" w:rsidRPr="008C1793" w:rsidRDefault="005E1C10" w:rsidP="005E1C1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C1793">
        <w:rPr>
          <w:rFonts w:eastAsia="Times New Roman" w:cstheme="minorHAnsi"/>
          <w:lang w:eastAsia="cs-CZ"/>
        </w:rPr>
        <w:t>b) léčivé látky, které mají být dováženy, vyráběny nebo distribuovány,</w:t>
      </w:r>
    </w:p>
    <w:p w14:paraId="70FB7B5C" w14:textId="77777777" w:rsidR="005E1C10" w:rsidRPr="00A2596D" w:rsidRDefault="005E1C10" w:rsidP="005E1C10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8C1793">
        <w:rPr>
          <w:rFonts w:eastAsia="Times New Roman" w:cstheme="minorHAnsi"/>
          <w:lang w:eastAsia="cs-CZ"/>
        </w:rPr>
        <w:t>c) podrobnosti o prostorách a technickém vybavení.</w:t>
      </w:r>
    </w:p>
    <w:p w14:paraId="7AB87865" w14:textId="348CFC60" w:rsidR="005E1C10" w:rsidRPr="002310ED" w:rsidRDefault="005E1C10" w:rsidP="005E1C10">
      <w:pPr>
        <w:spacing w:after="240" w:line="240" w:lineRule="auto"/>
        <w:jc w:val="both"/>
        <w:rPr>
          <w:rFonts w:eastAsia="Times New Roman" w:cstheme="minorHAnsi"/>
          <w:b/>
          <w:lang w:eastAsia="cs-CZ"/>
        </w:rPr>
      </w:pPr>
      <w:r w:rsidRPr="002310ED">
        <w:rPr>
          <w:rFonts w:eastAsia="Times New Roman" w:cstheme="minorHAnsi"/>
          <w:b/>
          <w:lang w:eastAsia="cs-CZ"/>
        </w:rPr>
        <w:t xml:space="preserve">Formulář pro oznámení </w:t>
      </w:r>
      <w:r>
        <w:rPr>
          <w:rFonts w:eastAsia="Times New Roman" w:cstheme="minorHAnsi"/>
          <w:b/>
          <w:lang w:eastAsia="cs-CZ"/>
        </w:rPr>
        <w:t xml:space="preserve">činnosti </w:t>
      </w:r>
      <w:r w:rsidRPr="002310ED">
        <w:rPr>
          <w:rFonts w:eastAsia="Times New Roman" w:cstheme="minorHAnsi"/>
          <w:b/>
          <w:lang w:eastAsia="cs-CZ"/>
        </w:rPr>
        <w:t>je Přílo</w:t>
      </w:r>
      <w:r w:rsidR="00F97758">
        <w:rPr>
          <w:rFonts w:eastAsia="Times New Roman" w:cstheme="minorHAnsi"/>
          <w:b/>
          <w:lang w:eastAsia="cs-CZ"/>
        </w:rPr>
        <w:t>hou</w:t>
      </w:r>
      <w:r w:rsidRPr="002310ED">
        <w:rPr>
          <w:rFonts w:eastAsia="Times New Roman" w:cstheme="minorHAnsi"/>
          <w:b/>
          <w:lang w:eastAsia="cs-CZ"/>
        </w:rPr>
        <w:t xml:space="preserve"> 1 tohoto pokynu</w:t>
      </w:r>
      <w:r w:rsidR="00270DFA">
        <w:rPr>
          <w:rFonts w:eastAsia="Times New Roman" w:cstheme="minorHAnsi"/>
          <w:b/>
          <w:lang w:eastAsia="cs-CZ"/>
        </w:rPr>
        <w:t xml:space="preserve"> (</w:t>
      </w:r>
      <w:r w:rsidR="00270DFA" w:rsidRPr="00270DFA">
        <w:rPr>
          <w:rFonts w:eastAsia="Times New Roman" w:cstheme="minorHAnsi"/>
          <w:b/>
          <w:lang w:eastAsia="cs-CZ"/>
        </w:rPr>
        <w:t xml:space="preserve">FZ31 Oznámení činnosti dovozců, </w:t>
      </w:r>
      <w:r w:rsidR="006D4EE8">
        <w:rPr>
          <w:rFonts w:eastAsia="Times New Roman" w:cstheme="minorHAnsi"/>
          <w:b/>
          <w:lang w:eastAsia="cs-CZ"/>
        </w:rPr>
        <w:t xml:space="preserve"> </w:t>
      </w:r>
    </w:p>
    <w:p w14:paraId="11EFC430" w14:textId="77777777" w:rsidR="005E1C10" w:rsidRPr="00A2596D" w:rsidRDefault="005E1C10" w:rsidP="005E1C10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A2596D">
        <w:rPr>
          <w:rFonts w:eastAsia="Times New Roman" w:cstheme="minorHAnsi"/>
          <w:lang w:eastAsia="cs-CZ"/>
        </w:rPr>
        <w:t xml:space="preserve">Při vyplňování formuláře dodržujte následující pokyny: </w:t>
      </w:r>
    </w:p>
    <w:p w14:paraId="364624E7" w14:textId="77777777" w:rsidR="005E1C10" w:rsidRPr="00A2596D" w:rsidRDefault="005E1C10" w:rsidP="005E1C10">
      <w:pPr>
        <w:pStyle w:val="Odstavecseseznamem"/>
        <w:numPr>
          <w:ilvl w:val="0"/>
          <w:numId w:val="32"/>
        </w:num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A2596D">
        <w:rPr>
          <w:rFonts w:eastAsia="Times New Roman" w:cstheme="minorHAnsi"/>
          <w:lang w:eastAsia="cs-CZ"/>
        </w:rPr>
        <w:t>Formulář je nutné vyplnit pro každé místo dovozu/výroby nebo distribuce zvlášť,</w:t>
      </w:r>
    </w:p>
    <w:p w14:paraId="3C0285FD" w14:textId="3CB1007B" w:rsidR="005E1C10" w:rsidRPr="00A2596D" w:rsidRDefault="005E1C10" w:rsidP="005E1C10">
      <w:pPr>
        <w:pStyle w:val="Odstavecseseznamem"/>
        <w:numPr>
          <w:ilvl w:val="0"/>
          <w:numId w:val="32"/>
        </w:num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A2596D">
        <w:rPr>
          <w:rFonts w:eastAsia="Times New Roman" w:cstheme="minorHAnsi"/>
          <w:lang w:eastAsia="cs-CZ"/>
        </w:rPr>
        <w:t>Výrobci léčivých látek, kteří provádějí činnosti uvedené v oddílech</w:t>
      </w:r>
      <w:r>
        <w:rPr>
          <w:rFonts w:eastAsia="Times New Roman" w:cstheme="minorHAnsi"/>
          <w:lang w:eastAsia="cs-CZ"/>
        </w:rPr>
        <w:t xml:space="preserve"> A, B, C, D, </w:t>
      </w:r>
      <w:r w:rsidR="003E64FD">
        <w:rPr>
          <w:rFonts w:eastAsia="Times New Roman" w:cstheme="minorHAnsi"/>
          <w:lang w:eastAsia="cs-CZ"/>
        </w:rPr>
        <w:t xml:space="preserve">E části </w:t>
      </w:r>
      <w:r w:rsidR="003E64FD" w:rsidRPr="00A2596D">
        <w:rPr>
          <w:rFonts w:eastAsia="Times New Roman" w:cstheme="minorHAnsi"/>
          <w:lang w:eastAsia="cs-CZ"/>
        </w:rPr>
        <w:t>1</w:t>
      </w:r>
      <w:r w:rsidRPr="00A2596D">
        <w:rPr>
          <w:rFonts w:eastAsia="Times New Roman" w:cstheme="minorHAnsi"/>
          <w:lang w:eastAsia="cs-CZ"/>
        </w:rPr>
        <w:t xml:space="preserve"> vyplní část 1</w:t>
      </w:r>
      <w:r>
        <w:rPr>
          <w:rFonts w:eastAsia="Times New Roman" w:cstheme="minorHAnsi"/>
          <w:lang w:eastAsia="cs-CZ"/>
        </w:rPr>
        <w:t xml:space="preserve"> </w:t>
      </w:r>
      <w:r w:rsidRPr="00A2596D">
        <w:rPr>
          <w:rFonts w:eastAsia="Times New Roman" w:cstheme="minorHAnsi"/>
          <w:lang w:eastAsia="cs-CZ"/>
        </w:rPr>
        <w:t>(</w:t>
      </w:r>
      <w:r w:rsidRPr="00922D9B">
        <w:rPr>
          <w:rFonts w:eastAsia="Times New Roman" w:cstheme="minorHAnsi"/>
          <w:caps/>
          <w:lang w:eastAsia="cs-CZ"/>
        </w:rPr>
        <w:t>výrobní operace</w:t>
      </w:r>
      <w:r w:rsidRPr="00A2596D">
        <w:rPr>
          <w:rFonts w:eastAsia="Times New Roman" w:cstheme="minorHAnsi"/>
          <w:lang w:eastAsia="cs-CZ"/>
        </w:rPr>
        <w:t>) pro každou léčivou látku zvlášť,</w:t>
      </w:r>
    </w:p>
    <w:p w14:paraId="47DB0D1B" w14:textId="77777777" w:rsidR="005E1C10" w:rsidRPr="00A2596D" w:rsidRDefault="005E1C10" w:rsidP="005E1C10">
      <w:pPr>
        <w:pStyle w:val="Odstavecseseznamem"/>
        <w:numPr>
          <w:ilvl w:val="0"/>
          <w:numId w:val="32"/>
        </w:num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A2596D">
        <w:rPr>
          <w:rFonts w:eastAsia="Times New Roman" w:cstheme="minorHAnsi"/>
          <w:lang w:eastAsia="cs-CZ"/>
        </w:rPr>
        <w:t>Výrobci, kteří provádějí pouze primární/sekundární balení mohou vyjmenovat všechny léčivé látky v záhlaví části 1</w:t>
      </w:r>
      <w:r>
        <w:rPr>
          <w:rFonts w:eastAsia="Times New Roman" w:cstheme="minorHAnsi"/>
          <w:lang w:eastAsia="cs-CZ"/>
        </w:rPr>
        <w:t xml:space="preserve"> </w:t>
      </w:r>
      <w:r w:rsidRPr="00922D9B">
        <w:rPr>
          <w:rFonts w:eastAsia="Times New Roman" w:cstheme="minorHAnsi"/>
          <w:caps/>
          <w:lang w:eastAsia="cs-CZ"/>
        </w:rPr>
        <w:t>Výrobní operace</w:t>
      </w:r>
      <w:r>
        <w:rPr>
          <w:rFonts w:eastAsia="Times New Roman" w:cstheme="minorHAnsi"/>
          <w:lang w:eastAsia="cs-CZ"/>
        </w:rPr>
        <w:t xml:space="preserve"> – Léčivá látka(y)</w:t>
      </w:r>
      <w:r w:rsidRPr="00A2596D">
        <w:rPr>
          <w:rFonts w:eastAsia="Times New Roman" w:cstheme="minorHAnsi"/>
          <w:lang w:eastAsia="cs-CZ"/>
        </w:rPr>
        <w:t>,</w:t>
      </w:r>
    </w:p>
    <w:p w14:paraId="3992A89D" w14:textId="77777777" w:rsidR="005E1C10" w:rsidRPr="00A2596D" w:rsidRDefault="005E1C10" w:rsidP="005E1C10">
      <w:pPr>
        <w:pStyle w:val="Odstavecseseznamem"/>
        <w:numPr>
          <w:ilvl w:val="0"/>
          <w:numId w:val="32"/>
        </w:num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A2596D">
        <w:rPr>
          <w:rFonts w:eastAsia="Times New Roman" w:cstheme="minorHAnsi"/>
          <w:lang w:eastAsia="cs-CZ"/>
        </w:rPr>
        <w:lastRenderedPageBreak/>
        <w:t>Informace uvádějte v českém nebo anglickém jazyce,</w:t>
      </w:r>
    </w:p>
    <w:p w14:paraId="4A5B66C7" w14:textId="77777777" w:rsidR="005E1C10" w:rsidRPr="00A2596D" w:rsidRDefault="005E1C10" w:rsidP="005E1C10">
      <w:pPr>
        <w:pStyle w:val="Odstavecseseznamem"/>
        <w:numPr>
          <w:ilvl w:val="0"/>
          <w:numId w:val="32"/>
        </w:num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A2596D">
        <w:rPr>
          <w:rFonts w:eastAsia="Times New Roman" w:cstheme="minorHAnsi"/>
          <w:lang w:eastAsia="cs-CZ"/>
        </w:rPr>
        <w:t xml:space="preserve">Povinnost podat oznámení mají i výrobci </w:t>
      </w:r>
      <w:r w:rsidR="003C3044">
        <w:rPr>
          <w:rFonts w:eastAsia="Times New Roman" w:cstheme="minorHAnsi"/>
          <w:lang w:eastAsia="cs-CZ"/>
        </w:rPr>
        <w:t xml:space="preserve">veterinárních </w:t>
      </w:r>
      <w:r w:rsidRPr="00A2596D">
        <w:rPr>
          <w:rFonts w:eastAsia="Times New Roman" w:cstheme="minorHAnsi"/>
          <w:lang w:eastAsia="cs-CZ"/>
        </w:rPr>
        <w:t>léčivých přípravků, kteří dováží léčivé látky ze třetích zemí pro vlastní výrobu,</w:t>
      </w:r>
    </w:p>
    <w:p w14:paraId="2F82AEAB" w14:textId="79D5224B" w:rsidR="005E1C10" w:rsidRPr="004B7801" w:rsidRDefault="005E1C10" w:rsidP="005E1C10">
      <w:pPr>
        <w:pStyle w:val="Odstavecseseznamem"/>
        <w:numPr>
          <w:ilvl w:val="0"/>
          <w:numId w:val="32"/>
        </w:num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4B7801">
        <w:rPr>
          <w:rFonts w:eastAsia="Times New Roman" w:cstheme="minorHAnsi"/>
          <w:lang w:eastAsia="cs-CZ"/>
        </w:rPr>
        <w:t xml:space="preserve">Povinnost podat oznámení mají </w:t>
      </w:r>
      <w:r w:rsidR="000B33B7" w:rsidRPr="004B7801">
        <w:rPr>
          <w:rFonts w:eastAsia="Times New Roman" w:cstheme="minorHAnsi"/>
          <w:lang w:eastAsia="cs-CZ"/>
        </w:rPr>
        <w:t>i</w:t>
      </w:r>
      <w:r w:rsidRPr="004B7801">
        <w:rPr>
          <w:rFonts w:eastAsia="Times New Roman" w:cstheme="minorHAnsi"/>
          <w:lang w:eastAsia="cs-CZ"/>
        </w:rPr>
        <w:t xml:space="preserve"> distributoři léčivých látek určených pro přípravu </w:t>
      </w:r>
      <w:r w:rsidR="00ED2DFB" w:rsidRPr="004B7801">
        <w:rPr>
          <w:rFonts w:eastAsia="Times New Roman" w:cstheme="minorHAnsi"/>
          <w:lang w:eastAsia="cs-CZ"/>
        </w:rPr>
        <w:t xml:space="preserve">léčivých přípravků </w:t>
      </w:r>
      <w:r w:rsidRPr="004B7801">
        <w:rPr>
          <w:rFonts w:eastAsia="Times New Roman" w:cstheme="minorHAnsi"/>
          <w:lang w:eastAsia="cs-CZ"/>
        </w:rPr>
        <w:t>v</w:t>
      </w:r>
      <w:r w:rsidR="00ED2DFB" w:rsidRPr="004B7801">
        <w:rPr>
          <w:rFonts w:eastAsia="Times New Roman" w:cstheme="minorHAnsi"/>
          <w:lang w:eastAsia="cs-CZ"/>
        </w:rPr>
        <w:t> </w:t>
      </w:r>
      <w:r w:rsidRPr="004B7801">
        <w:rPr>
          <w:rFonts w:eastAsia="Times New Roman" w:cstheme="minorHAnsi"/>
          <w:lang w:eastAsia="cs-CZ"/>
        </w:rPr>
        <w:t>lékárnách</w:t>
      </w:r>
      <w:r w:rsidR="00ED2DFB" w:rsidRPr="004B7801">
        <w:rPr>
          <w:rFonts w:eastAsia="Times New Roman" w:cstheme="minorHAnsi"/>
          <w:lang w:eastAsia="cs-CZ"/>
        </w:rPr>
        <w:t xml:space="preserve"> v souladu s předpisem veterinárního lékaře</w:t>
      </w:r>
      <w:r w:rsidRPr="004B7801">
        <w:rPr>
          <w:rFonts w:eastAsia="Times New Roman" w:cstheme="minorHAnsi"/>
          <w:lang w:eastAsia="cs-CZ"/>
        </w:rPr>
        <w:t xml:space="preserve">. </w:t>
      </w:r>
    </w:p>
    <w:p w14:paraId="4373AFCF" w14:textId="77777777" w:rsidR="005E1C10" w:rsidRPr="008C1793" w:rsidRDefault="005E1C10" w:rsidP="005E1C10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8C1793">
        <w:rPr>
          <w:rFonts w:eastAsia="Times New Roman" w:cstheme="minorHAnsi"/>
          <w:lang w:eastAsia="cs-CZ"/>
        </w:rPr>
        <w:t xml:space="preserve">3. Dovozci, výrobci a distributoři účinných látek uvedení v odstavci 1 předloží registrační formulář </w:t>
      </w:r>
      <w:r w:rsidRPr="00A2596D">
        <w:rPr>
          <w:rFonts w:eastAsia="Times New Roman" w:cstheme="minorHAnsi"/>
          <w:lang w:eastAsia="cs-CZ"/>
        </w:rPr>
        <w:t xml:space="preserve">ÚSKVBL </w:t>
      </w:r>
      <w:r w:rsidRPr="008C1793">
        <w:rPr>
          <w:rFonts w:eastAsia="Times New Roman" w:cstheme="minorHAnsi"/>
          <w:lang w:eastAsia="cs-CZ"/>
        </w:rPr>
        <w:t xml:space="preserve">nejméně 60 dnů před zamýšleným zahájením činnosti. Dovozci, výrobci a distributoři léčivých látek, kteří jsou </w:t>
      </w:r>
      <w:r w:rsidRPr="006A6411">
        <w:rPr>
          <w:rFonts w:eastAsia="Times New Roman" w:cstheme="minorHAnsi"/>
          <w:b/>
          <w:lang w:eastAsia="cs-CZ"/>
        </w:rPr>
        <w:t>v provozu před 28. lednem 2022, předloží registrační formulář ÚSKVBL do 29. března 2022.</w:t>
      </w:r>
    </w:p>
    <w:p w14:paraId="482C824C" w14:textId="77777777" w:rsidR="005E1C10" w:rsidRDefault="005E1C10" w:rsidP="005E1C10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A2596D">
        <w:rPr>
          <w:rFonts w:eastAsia="Times New Roman" w:cstheme="minorHAnsi"/>
          <w:lang w:eastAsia="cs-CZ"/>
        </w:rPr>
        <w:t>4. </w:t>
      </w:r>
      <w:r w:rsidRPr="008C1793">
        <w:rPr>
          <w:rFonts w:eastAsia="Times New Roman" w:cstheme="minorHAnsi"/>
          <w:lang w:eastAsia="cs-CZ"/>
        </w:rPr>
        <w:t xml:space="preserve"> </w:t>
      </w:r>
      <w:r w:rsidRPr="00A2596D">
        <w:rPr>
          <w:rFonts w:eastAsia="Times New Roman" w:cstheme="minorHAnsi"/>
          <w:lang w:eastAsia="cs-CZ"/>
        </w:rPr>
        <w:t xml:space="preserve">ÚSKVBL </w:t>
      </w:r>
      <w:r w:rsidRPr="008C1793">
        <w:rPr>
          <w:rFonts w:eastAsia="Times New Roman" w:cstheme="minorHAnsi"/>
          <w:lang w:eastAsia="cs-CZ"/>
        </w:rPr>
        <w:t xml:space="preserve">může na základě vyhodnocení rizik rozhodnout o provedení inspekce. Pokud </w:t>
      </w:r>
      <w:r w:rsidRPr="00A2596D">
        <w:rPr>
          <w:rFonts w:eastAsia="Times New Roman" w:cstheme="minorHAnsi"/>
          <w:lang w:eastAsia="cs-CZ"/>
        </w:rPr>
        <w:t xml:space="preserve">ÚSKVBL </w:t>
      </w:r>
      <w:r w:rsidRPr="008C1793">
        <w:rPr>
          <w:rFonts w:eastAsia="Times New Roman" w:cstheme="minorHAnsi"/>
          <w:lang w:eastAsia="cs-CZ"/>
        </w:rPr>
        <w:t xml:space="preserve">oznámí do 60 dnů ode dne obdržení registračního formuláře, že bude provedena inspekce, činnost nezačne, dokud </w:t>
      </w:r>
      <w:r w:rsidRPr="00A2596D">
        <w:rPr>
          <w:rFonts w:eastAsia="Times New Roman" w:cstheme="minorHAnsi"/>
          <w:lang w:eastAsia="cs-CZ"/>
        </w:rPr>
        <w:t xml:space="preserve">ÚSKVBL </w:t>
      </w:r>
      <w:r w:rsidRPr="008C1793">
        <w:rPr>
          <w:rFonts w:eastAsia="Times New Roman" w:cstheme="minorHAnsi"/>
          <w:lang w:eastAsia="cs-CZ"/>
        </w:rPr>
        <w:t>neoznámí, že může</w:t>
      </w:r>
      <w:r>
        <w:rPr>
          <w:rFonts w:eastAsia="Times New Roman" w:cstheme="minorHAnsi"/>
          <w:lang w:eastAsia="cs-CZ"/>
        </w:rPr>
        <w:t xml:space="preserve"> být zahájena. Pokud </w:t>
      </w:r>
      <w:r w:rsidRPr="00A2596D">
        <w:rPr>
          <w:rFonts w:eastAsia="Times New Roman" w:cstheme="minorHAnsi"/>
          <w:lang w:eastAsia="cs-CZ"/>
        </w:rPr>
        <w:t xml:space="preserve">ÚSKVBL </w:t>
      </w:r>
      <w:r>
        <w:rPr>
          <w:rFonts w:eastAsia="Times New Roman" w:cstheme="minorHAnsi"/>
          <w:lang w:eastAsia="cs-CZ"/>
        </w:rPr>
        <w:t xml:space="preserve">provede inspekci, </w:t>
      </w:r>
      <w:r w:rsidRPr="008C1793">
        <w:rPr>
          <w:rFonts w:eastAsia="Times New Roman" w:cstheme="minorHAnsi"/>
          <w:lang w:eastAsia="cs-CZ"/>
        </w:rPr>
        <w:t>sdělí dovozcům, výrobcům a distributorům úči</w:t>
      </w:r>
      <w:r>
        <w:rPr>
          <w:rFonts w:eastAsia="Times New Roman" w:cstheme="minorHAnsi"/>
          <w:lang w:eastAsia="cs-CZ"/>
        </w:rPr>
        <w:t xml:space="preserve">nných látek </w:t>
      </w:r>
      <w:r w:rsidRPr="008C1793">
        <w:rPr>
          <w:rFonts w:eastAsia="Times New Roman" w:cstheme="minorHAnsi"/>
          <w:lang w:eastAsia="cs-CZ"/>
        </w:rPr>
        <w:t xml:space="preserve">výsledky inspekce do 60 dnů od </w:t>
      </w:r>
      <w:r>
        <w:rPr>
          <w:rFonts w:eastAsia="Times New Roman" w:cstheme="minorHAnsi"/>
          <w:lang w:eastAsia="cs-CZ"/>
        </w:rPr>
        <w:t>oznámení inspekce</w:t>
      </w:r>
      <w:r w:rsidRPr="008C1793">
        <w:rPr>
          <w:rFonts w:eastAsia="Times New Roman" w:cstheme="minorHAnsi"/>
          <w:lang w:eastAsia="cs-CZ"/>
        </w:rPr>
        <w:t xml:space="preserve">. </w:t>
      </w:r>
      <w:r>
        <w:rPr>
          <w:rFonts w:eastAsia="Times New Roman" w:cstheme="minorHAnsi"/>
          <w:lang w:eastAsia="cs-CZ"/>
        </w:rPr>
        <w:t xml:space="preserve"> </w:t>
      </w:r>
      <w:r w:rsidRPr="008C1793">
        <w:rPr>
          <w:rFonts w:eastAsia="Times New Roman" w:cstheme="minorHAnsi"/>
          <w:lang w:eastAsia="cs-CZ"/>
        </w:rPr>
        <w:t xml:space="preserve">Pokud </w:t>
      </w:r>
      <w:r w:rsidRPr="00A2596D">
        <w:rPr>
          <w:rFonts w:eastAsia="Times New Roman" w:cstheme="minorHAnsi"/>
          <w:lang w:eastAsia="cs-CZ"/>
        </w:rPr>
        <w:t xml:space="preserve">ÚSKVBL </w:t>
      </w:r>
      <w:r w:rsidRPr="008C1793">
        <w:rPr>
          <w:rFonts w:eastAsia="Times New Roman" w:cstheme="minorHAnsi"/>
          <w:lang w:eastAsia="cs-CZ"/>
        </w:rPr>
        <w:t>neoznámí do 60 dnů ode dne obdržení registračního formuláře, že bude provedena inspekce, činnost může být zahájena.</w:t>
      </w:r>
      <w:r>
        <w:rPr>
          <w:rFonts w:eastAsia="Times New Roman" w:cstheme="minorHAnsi"/>
          <w:lang w:eastAsia="cs-CZ"/>
        </w:rPr>
        <w:t xml:space="preserve"> </w:t>
      </w:r>
    </w:p>
    <w:p w14:paraId="6E8F7F3D" w14:textId="3511E644" w:rsidR="005E1C10" w:rsidRDefault="005E1C10" w:rsidP="005E1C10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02542D">
        <w:rPr>
          <w:rFonts w:eastAsia="Times New Roman" w:cstheme="minorHAnsi"/>
          <w:lang w:eastAsia="cs-CZ"/>
        </w:rPr>
        <w:t xml:space="preserve">Pokud ÚSKVBL oznámí do 60 dnů ode dne obdržení registračního formuláře, že bude provedena inspekce, doloží subjekt před inspekcí na vyžádání ÚSKVBL dle typu subjektu </w:t>
      </w:r>
      <w:r w:rsidR="00575412">
        <w:rPr>
          <w:rFonts w:eastAsia="Times New Roman" w:cstheme="minorHAnsi"/>
          <w:lang w:eastAsia="cs-CZ"/>
        </w:rPr>
        <w:t xml:space="preserve">FZ </w:t>
      </w:r>
      <w:r w:rsidR="00C4495E">
        <w:rPr>
          <w:rFonts w:eastAsia="Times New Roman" w:cstheme="minorHAnsi"/>
          <w:lang w:eastAsia="cs-CZ"/>
        </w:rPr>
        <w:t>34</w:t>
      </w:r>
      <w:r w:rsidR="00575412">
        <w:rPr>
          <w:rFonts w:eastAsia="Times New Roman" w:cstheme="minorHAnsi"/>
          <w:lang w:eastAsia="cs-CZ"/>
        </w:rPr>
        <w:t xml:space="preserve"> </w:t>
      </w:r>
      <w:r w:rsidRPr="000B33B7">
        <w:rPr>
          <w:rFonts w:eastAsia="Times New Roman" w:cstheme="minorHAnsi"/>
          <w:lang w:eastAsia="cs-CZ"/>
        </w:rPr>
        <w:t>Dotazník pro dovozce LL</w:t>
      </w:r>
      <w:r w:rsidRPr="0002542D">
        <w:rPr>
          <w:rFonts w:eastAsia="Times New Roman" w:cstheme="minorHAnsi"/>
          <w:lang w:eastAsia="cs-CZ"/>
        </w:rPr>
        <w:t xml:space="preserve"> /distributora LL určených pro výrobu VLP, Dotazník FZ 15 pro výrobce LL, </w:t>
      </w:r>
      <w:r w:rsidR="00575412">
        <w:rPr>
          <w:rFonts w:eastAsia="Times New Roman" w:cstheme="minorHAnsi"/>
          <w:lang w:eastAsia="cs-CZ"/>
        </w:rPr>
        <w:t xml:space="preserve">FZ </w:t>
      </w:r>
      <w:r w:rsidR="00115650">
        <w:rPr>
          <w:rFonts w:eastAsia="Times New Roman" w:cstheme="minorHAnsi"/>
          <w:lang w:eastAsia="cs-CZ"/>
        </w:rPr>
        <w:t>33</w:t>
      </w:r>
      <w:r w:rsidR="00575412">
        <w:rPr>
          <w:rFonts w:eastAsia="Times New Roman" w:cstheme="minorHAnsi"/>
          <w:lang w:eastAsia="cs-CZ"/>
        </w:rPr>
        <w:t xml:space="preserve"> </w:t>
      </w:r>
      <w:r w:rsidRPr="0002542D">
        <w:rPr>
          <w:rFonts w:eastAsia="Times New Roman" w:cstheme="minorHAnsi"/>
          <w:lang w:eastAsia="cs-CZ"/>
        </w:rPr>
        <w:t xml:space="preserve">Dotazník distributora </w:t>
      </w:r>
      <w:r w:rsidR="003D6E06" w:rsidRPr="0002542D">
        <w:rPr>
          <w:rFonts w:eastAsia="Times New Roman" w:cstheme="minorHAnsi"/>
          <w:lang w:eastAsia="cs-CZ"/>
        </w:rPr>
        <w:t>LL – držitele</w:t>
      </w:r>
      <w:r w:rsidRPr="0002542D">
        <w:rPr>
          <w:rFonts w:eastAsia="Times New Roman" w:cstheme="minorHAnsi"/>
          <w:lang w:eastAsia="cs-CZ"/>
        </w:rPr>
        <w:t xml:space="preserve"> povolení k distribuci pro distribuci léčivých látek do lékáren. Formuláře dotazníků naleznete </w:t>
      </w:r>
      <w:r w:rsidR="003D6E06" w:rsidRPr="0002542D">
        <w:rPr>
          <w:rFonts w:eastAsia="Times New Roman" w:cstheme="minorHAnsi"/>
          <w:lang w:eastAsia="cs-CZ"/>
        </w:rPr>
        <w:t>na stránkách</w:t>
      </w:r>
      <w:r w:rsidR="0002542D" w:rsidRPr="0002542D">
        <w:rPr>
          <w:rFonts w:eastAsia="Times New Roman" w:cstheme="minorHAnsi"/>
          <w:lang w:eastAsia="cs-CZ"/>
        </w:rPr>
        <w:t xml:space="preserve"> </w:t>
      </w:r>
      <w:hyperlink r:id="rId14" w:history="1">
        <w:r w:rsidR="0002542D" w:rsidRPr="0002542D">
          <w:rPr>
            <w:rStyle w:val="Hypertextovodkaz"/>
            <w:rFonts w:eastAsia="Times New Roman" w:cstheme="minorHAnsi"/>
            <w:lang w:eastAsia="cs-CZ"/>
          </w:rPr>
          <w:t>http://www.uskvbl.cz/cs/inspekce</w:t>
        </w:r>
      </w:hyperlink>
      <w:r w:rsidR="0002542D" w:rsidRPr="0002542D">
        <w:rPr>
          <w:rFonts w:eastAsia="Times New Roman" w:cstheme="minorHAnsi"/>
          <w:lang w:eastAsia="cs-CZ"/>
        </w:rPr>
        <w:t xml:space="preserve"> </w:t>
      </w:r>
      <w:r w:rsidRPr="0002542D">
        <w:rPr>
          <w:rFonts w:eastAsia="Times New Roman" w:cstheme="minorHAnsi"/>
          <w:lang w:eastAsia="cs-CZ"/>
        </w:rPr>
        <w:t>.</w:t>
      </w:r>
    </w:p>
    <w:p w14:paraId="12113B01" w14:textId="77777777" w:rsidR="005E1C10" w:rsidRDefault="005E1C10" w:rsidP="005E1C10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7A4FB9">
        <w:rPr>
          <w:rFonts w:eastAsia="Times New Roman" w:cstheme="minorHAnsi"/>
          <w:lang w:eastAsia="cs-CZ"/>
        </w:rPr>
        <w:t xml:space="preserve">Pokud je </w:t>
      </w:r>
      <w:r>
        <w:rPr>
          <w:rFonts w:eastAsia="Times New Roman" w:cstheme="minorHAnsi"/>
          <w:lang w:eastAsia="cs-CZ"/>
        </w:rPr>
        <w:t xml:space="preserve">výrobce léčivé látky </w:t>
      </w:r>
      <w:r w:rsidRPr="007A4FB9">
        <w:rPr>
          <w:rFonts w:eastAsia="Times New Roman" w:cstheme="minorHAnsi"/>
          <w:lang w:eastAsia="cs-CZ"/>
        </w:rPr>
        <w:t xml:space="preserve">již držitelem certifikátu výrobce léčivých látek </w:t>
      </w:r>
      <w:r>
        <w:rPr>
          <w:rFonts w:eastAsia="Times New Roman" w:cstheme="minorHAnsi"/>
          <w:lang w:eastAsia="cs-CZ"/>
        </w:rPr>
        <w:t>vydaného</w:t>
      </w:r>
      <w:r w:rsidRPr="007A4FB9">
        <w:rPr>
          <w:rFonts w:eastAsia="Times New Roman" w:cstheme="minorHAnsi"/>
          <w:lang w:eastAsia="cs-CZ"/>
        </w:rPr>
        <w:t xml:space="preserve"> dle § 70 Zákona 378/2007 o léčivech </w:t>
      </w:r>
      <w:r>
        <w:rPr>
          <w:rFonts w:eastAsia="Times New Roman" w:cstheme="minorHAnsi"/>
          <w:lang w:eastAsia="cs-CZ"/>
        </w:rPr>
        <w:t xml:space="preserve">dokládá </w:t>
      </w:r>
      <w:r w:rsidRPr="007A4FB9">
        <w:rPr>
          <w:rFonts w:eastAsia="Times New Roman" w:cstheme="minorHAnsi"/>
          <w:lang w:eastAsia="cs-CZ"/>
        </w:rPr>
        <w:t>splnění požadavků SVP</w:t>
      </w:r>
      <w:r>
        <w:rPr>
          <w:rFonts w:eastAsia="Times New Roman" w:cstheme="minorHAnsi"/>
          <w:lang w:eastAsia="cs-CZ"/>
        </w:rPr>
        <w:t xml:space="preserve"> také tímto </w:t>
      </w:r>
      <w:r w:rsidRPr="007A4FB9">
        <w:rPr>
          <w:rFonts w:eastAsia="Times New Roman" w:cstheme="minorHAnsi"/>
          <w:lang w:eastAsia="cs-CZ"/>
        </w:rPr>
        <w:t>certifikátem</w:t>
      </w:r>
      <w:r>
        <w:rPr>
          <w:rFonts w:eastAsia="Times New Roman" w:cstheme="minorHAnsi"/>
          <w:lang w:eastAsia="cs-CZ"/>
        </w:rPr>
        <w:t>.</w:t>
      </w:r>
      <w:r w:rsidRPr="007A4FB9">
        <w:rPr>
          <w:rFonts w:eastAsia="Times New Roman" w:cstheme="minorHAnsi"/>
          <w:lang w:eastAsia="cs-CZ"/>
        </w:rPr>
        <w:t xml:space="preserve"> V případě změn, které jsou oznamovány neprodleně, je nutné, aby výrobce požádal také o změnu certifikátu </w:t>
      </w:r>
      <w:r>
        <w:rPr>
          <w:rFonts w:eastAsia="Times New Roman" w:cstheme="minorHAnsi"/>
          <w:lang w:eastAsia="cs-CZ"/>
        </w:rPr>
        <w:t>výrobce léčivých látek</w:t>
      </w:r>
      <w:r w:rsidRPr="007A4FB9">
        <w:rPr>
          <w:rFonts w:eastAsia="Times New Roman" w:cstheme="minorHAnsi"/>
          <w:lang w:eastAsia="cs-CZ"/>
        </w:rPr>
        <w:t>.</w:t>
      </w:r>
      <w:r w:rsidRPr="00A2596D">
        <w:rPr>
          <w:rFonts w:eastAsia="Times New Roman" w:cstheme="minorHAnsi"/>
          <w:lang w:eastAsia="cs-CZ"/>
        </w:rPr>
        <w:t xml:space="preserve"> </w:t>
      </w:r>
    </w:p>
    <w:p w14:paraId="3A1141F2" w14:textId="77777777" w:rsidR="005E1C10" w:rsidRDefault="005E1C10" w:rsidP="005E1C10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Tímto pokynem nejsou dotčeny postupy vydávání Certifikátů pro výrobce léčivých látek, vydávaných podle §70 zákona č. 378/2007 Sb., o léčivech a o změnách některých souvisejících zákonů podrobně popsané v Pokynu ÚSKVBL </w:t>
      </w:r>
      <w:r w:rsidRPr="004A7F2B">
        <w:rPr>
          <w:rFonts w:eastAsia="Times New Roman" w:cstheme="minorHAnsi"/>
          <w:lang w:eastAsia="cs-CZ"/>
        </w:rPr>
        <w:t>Postup pro vydání certifikátu LL</w:t>
      </w:r>
      <w:r>
        <w:rPr>
          <w:rFonts w:eastAsia="Times New Roman" w:cstheme="minorHAnsi"/>
          <w:lang w:eastAsia="cs-CZ"/>
        </w:rPr>
        <w:t xml:space="preserve">, který je na našich webových stránkách </w:t>
      </w:r>
      <w:hyperlink r:id="rId15" w:history="1">
        <w:r w:rsidRPr="004A7F2B">
          <w:rPr>
            <w:rStyle w:val="Hypertextovodkaz"/>
            <w:rFonts w:eastAsia="Times New Roman" w:cstheme="minorHAnsi"/>
            <w:lang w:eastAsia="cs-CZ"/>
          </w:rPr>
          <w:t>http://www.uskvbl.cz/cs/inspekce/vyroba-a-kontrola-leiv/pokyny-pto-svp</w:t>
        </w:r>
      </w:hyperlink>
      <w:r>
        <w:rPr>
          <w:rFonts w:eastAsia="Times New Roman" w:cstheme="minorHAnsi"/>
          <w:lang w:eastAsia="cs-CZ"/>
        </w:rPr>
        <w:t>. Z této skutečnosti tedy vyplývá, že je vhodné, abyste předkládali</w:t>
      </w:r>
      <w:r w:rsidR="004B207F">
        <w:rPr>
          <w:rFonts w:eastAsia="Times New Roman" w:cstheme="minorHAnsi"/>
          <w:lang w:eastAsia="cs-CZ"/>
        </w:rPr>
        <w:t>,</w:t>
      </w:r>
      <w:r>
        <w:rPr>
          <w:rFonts w:eastAsia="Times New Roman" w:cstheme="minorHAnsi"/>
          <w:lang w:eastAsia="cs-CZ"/>
        </w:rPr>
        <w:t xml:space="preserve"> jak registraci výrobce léčivých látek</w:t>
      </w:r>
      <w:r w:rsidR="00386671">
        <w:rPr>
          <w:rFonts w:eastAsia="Times New Roman" w:cstheme="minorHAnsi"/>
          <w:lang w:eastAsia="cs-CZ"/>
        </w:rPr>
        <w:t>,</w:t>
      </w:r>
      <w:r>
        <w:rPr>
          <w:rFonts w:eastAsia="Times New Roman" w:cstheme="minorHAnsi"/>
          <w:lang w:eastAsia="cs-CZ"/>
        </w:rPr>
        <w:t xml:space="preserve"> tak žádost o vydání Certifikátu pro výrobce léčivých látek (včetně požadovaných příloh), současně.  </w:t>
      </w:r>
    </w:p>
    <w:p w14:paraId="431BBDAD" w14:textId="446C18C8" w:rsidR="005E1C10" w:rsidRPr="008C1793" w:rsidRDefault="005E1C10" w:rsidP="005E1C10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Tímto pokynem nejsou dotčeny postupy vydávání Povolení k distribuci léčivých látek </w:t>
      </w:r>
      <w:r w:rsidRPr="00025FFC">
        <w:rPr>
          <w:rFonts w:eastAsia="Times New Roman" w:cstheme="minorHAnsi"/>
          <w:lang w:eastAsia="cs-CZ"/>
        </w:rPr>
        <w:t>osobám oprávněným léčivé přípravky připravovat</w:t>
      </w:r>
      <w:r>
        <w:rPr>
          <w:rFonts w:eastAsia="Times New Roman" w:cstheme="minorHAnsi"/>
          <w:lang w:eastAsia="cs-CZ"/>
        </w:rPr>
        <w:t xml:space="preserve"> vydávané podle §77 odst. 4) zákona č. 378/2007 Sb., o léčivech a o změnách některých souvisejících zákonů  - </w:t>
      </w:r>
      <w:r w:rsidRPr="00025FFC">
        <w:rPr>
          <w:rFonts w:eastAsia="Times New Roman" w:cstheme="minorHAnsi"/>
          <w:lang w:eastAsia="cs-CZ"/>
        </w:rPr>
        <w:t>Distributor je povinen před zahájením distribuce léčivé látky osobám oprávněným léčivé přípravky připravovat</w:t>
      </w:r>
      <w:r>
        <w:rPr>
          <w:rFonts w:eastAsia="Times New Roman" w:cstheme="minorHAnsi"/>
          <w:lang w:eastAsia="cs-CZ"/>
        </w:rPr>
        <w:t xml:space="preserve"> </w:t>
      </w:r>
      <w:r w:rsidRPr="00025FFC">
        <w:rPr>
          <w:rFonts w:eastAsia="Times New Roman" w:cstheme="minorHAnsi"/>
          <w:lang w:eastAsia="cs-CZ"/>
        </w:rPr>
        <w:t>podat žádost o rozšíření rozsahu povolení k distribuci Ústavu nebo Veterinárnímu ústavu</w:t>
      </w:r>
      <w:r>
        <w:rPr>
          <w:rFonts w:eastAsia="Times New Roman" w:cstheme="minorHAnsi"/>
          <w:lang w:eastAsia="cs-CZ"/>
        </w:rPr>
        <w:t xml:space="preserve">, podrobně popsané v pokynu Postup povolování distribuce veterinárních léčiv, který je na našich webových stránkách </w:t>
      </w:r>
      <w:hyperlink r:id="rId16" w:history="1">
        <w:r w:rsidRPr="00025FFC">
          <w:rPr>
            <w:rStyle w:val="Hypertextovodkaz"/>
            <w:rFonts w:eastAsia="Times New Roman" w:cstheme="minorHAnsi"/>
            <w:lang w:eastAsia="cs-CZ"/>
          </w:rPr>
          <w:t>http://www.uskvbl.cz/cs/inspekce/distribuce/pokyny-sdp</w:t>
        </w:r>
      </w:hyperlink>
      <w:r>
        <w:rPr>
          <w:rFonts w:eastAsia="Times New Roman" w:cstheme="minorHAnsi"/>
          <w:lang w:eastAsia="cs-CZ"/>
        </w:rPr>
        <w:t xml:space="preserve">. Opět je vhodné, </w:t>
      </w:r>
      <w:r w:rsidR="00174762">
        <w:rPr>
          <w:rFonts w:eastAsia="Times New Roman" w:cstheme="minorHAnsi"/>
          <w:lang w:eastAsia="cs-CZ"/>
        </w:rPr>
        <w:t>abyste</w:t>
      </w:r>
      <w:r>
        <w:rPr>
          <w:rFonts w:eastAsia="Times New Roman" w:cstheme="minorHAnsi"/>
          <w:lang w:eastAsia="cs-CZ"/>
        </w:rPr>
        <w:t xml:space="preserve"> předkládali</w:t>
      </w:r>
      <w:r w:rsidR="00DD0C9D">
        <w:rPr>
          <w:rFonts w:eastAsia="Times New Roman" w:cstheme="minorHAnsi"/>
          <w:lang w:eastAsia="cs-CZ"/>
        </w:rPr>
        <w:t>,</w:t>
      </w:r>
      <w:r>
        <w:rPr>
          <w:rFonts w:eastAsia="Times New Roman" w:cstheme="minorHAnsi"/>
          <w:lang w:eastAsia="cs-CZ"/>
        </w:rPr>
        <w:t xml:space="preserve"> jak </w:t>
      </w:r>
      <w:r>
        <w:rPr>
          <w:rFonts w:eastAsia="Times New Roman" w:cstheme="minorHAnsi"/>
          <w:lang w:eastAsia="cs-CZ"/>
        </w:rPr>
        <w:lastRenderedPageBreak/>
        <w:t>registraci distributora léčivých látek, tak žádost o Povolení k distribuci veterinárních léčiv – v rozsahu povolení k distribuci léčivých látek (včetně požadovaných příloh) současně.</w:t>
      </w:r>
    </w:p>
    <w:p w14:paraId="1A486ABE" w14:textId="1DEEDA17" w:rsidR="005E1C10" w:rsidRDefault="005E1C10" w:rsidP="005E1C10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Ústav registruje dovozce, výrobce a distributory léčivých látek vložením údajů do veřejně dostupné databáze Evropské Unie určené a spravované Evropskou lékovou agenturou (EUDRAGMDP databáze). </w:t>
      </w:r>
      <w:r w:rsidRPr="00A2596D">
        <w:rPr>
          <w:rFonts w:eastAsia="Times New Roman" w:cstheme="minorHAnsi"/>
          <w:lang w:eastAsia="cs-CZ"/>
        </w:rPr>
        <w:t xml:space="preserve">Pokud inspekce vede k závěru, že </w:t>
      </w:r>
      <w:r>
        <w:rPr>
          <w:rFonts w:eastAsia="Times New Roman" w:cstheme="minorHAnsi"/>
          <w:lang w:eastAsia="cs-CZ"/>
        </w:rPr>
        <w:t>dovozce, výrobce nebo distributor léčivých látek</w:t>
      </w:r>
      <w:r w:rsidRPr="00A2596D">
        <w:rPr>
          <w:rFonts w:eastAsia="Times New Roman" w:cstheme="minorHAnsi"/>
          <w:lang w:eastAsia="cs-CZ"/>
        </w:rPr>
        <w:t xml:space="preserve"> nedodržuje požadavky</w:t>
      </w:r>
      <w:r>
        <w:rPr>
          <w:rFonts w:eastAsia="Times New Roman" w:cstheme="minorHAnsi"/>
          <w:lang w:eastAsia="cs-CZ"/>
        </w:rPr>
        <w:t xml:space="preserve"> </w:t>
      </w:r>
      <w:r w:rsidR="00174762">
        <w:rPr>
          <w:rFonts w:eastAsia="Times New Roman" w:cstheme="minorHAnsi"/>
          <w:lang w:eastAsia="cs-CZ"/>
        </w:rPr>
        <w:t>s</w:t>
      </w:r>
      <w:r w:rsidRPr="00A2596D">
        <w:rPr>
          <w:rFonts w:eastAsia="Times New Roman" w:cstheme="minorHAnsi"/>
          <w:lang w:eastAsia="cs-CZ"/>
        </w:rPr>
        <w:t>právné výrobní praxe</w:t>
      </w:r>
      <w:r>
        <w:rPr>
          <w:rFonts w:eastAsia="Times New Roman" w:cstheme="minorHAnsi"/>
          <w:lang w:eastAsia="cs-CZ"/>
        </w:rPr>
        <w:t xml:space="preserve"> a </w:t>
      </w:r>
      <w:r w:rsidR="00174762" w:rsidRPr="00EF0E09">
        <w:rPr>
          <w:rFonts w:eastAsia="Times New Roman" w:cstheme="minorHAnsi"/>
          <w:lang w:eastAsia="cs-CZ"/>
        </w:rPr>
        <w:t>s</w:t>
      </w:r>
      <w:r w:rsidRPr="00EF0E09">
        <w:rPr>
          <w:rFonts w:eastAsia="Times New Roman" w:cstheme="minorHAnsi"/>
          <w:lang w:eastAsia="cs-CZ"/>
        </w:rPr>
        <w:t>právné distribuční praxe</w:t>
      </w:r>
      <w:r w:rsidR="00174762" w:rsidRPr="00EF0E09">
        <w:rPr>
          <w:rFonts w:eastAsia="Times New Roman" w:cstheme="minorHAnsi"/>
          <w:lang w:eastAsia="cs-CZ"/>
        </w:rPr>
        <w:t>,</w:t>
      </w:r>
      <w:r w:rsidR="00174762">
        <w:rPr>
          <w:rFonts w:eastAsia="Times New Roman" w:cstheme="minorHAnsi"/>
          <w:lang w:eastAsia="cs-CZ"/>
        </w:rPr>
        <w:t xml:space="preserve"> </w:t>
      </w:r>
      <w:r w:rsidRPr="00A2596D">
        <w:rPr>
          <w:rFonts w:eastAsia="Times New Roman" w:cstheme="minorHAnsi"/>
          <w:lang w:eastAsia="cs-CZ"/>
        </w:rPr>
        <w:t xml:space="preserve">zapíše se tato informace </w:t>
      </w:r>
      <w:r>
        <w:rPr>
          <w:rFonts w:eastAsia="Times New Roman" w:cstheme="minorHAnsi"/>
          <w:lang w:eastAsia="cs-CZ"/>
        </w:rPr>
        <w:t xml:space="preserve">také </w:t>
      </w:r>
      <w:r w:rsidRPr="00A2596D">
        <w:rPr>
          <w:rFonts w:eastAsia="Times New Roman" w:cstheme="minorHAnsi"/>
          <w:lang w:eastAsia="cs-CZ"/>
        </w:rPr>
        <w:t>do EUDRAGM</w:t>
      </w:r>
      <w:r>
        <w:rPr>
          <w:rFonts w:eastAsia="Times New Roman" w:cstheme="minorHAnsi"/>
          <w:lang w:eastAsia="cs-CZ"/>
        </w:rPr>
        <w:t>D</w:t>
      </w:r>
      <w:r w:rsidRPr="00A2596D">
        <w:rPr>
          <w:rFonts w:eastAsia="Times New Roman" w:cstheme="minorHAnsi"/>
          <w:lang w:eastAsia="cs-CZ"/>
        </w:rPr>
        <w:t xml:space="preserve">P databáze. Závěry přijaté po inspekci jsou platné pro celou Unii.  </w:t>
      </w:r>
    </w:p>
    <w:p w14:paraId="6733CD25" w14:textId="77777777" w:rsidR="001B4DC0" w:rsidRPr="001B4DC0" w:rsidRDefault="005E1C10" w:rsidP="001B4DC0">
      <w:pPr>
        <w:pStyle w:val="Default"/>
        <w:jc w:val="both"/>
        <w:rPr>
          <w:rFonts w:ascii="Calibri" w:eastAsia="Times New Roman" w:hAnsi="Calibri" w:cstheme="minorHAnsi"/>
          <w:color w:val="auto"/>
          <w:sz w:val="22"/>
          <w:szCs w:val="22"/>
        </w:rPr>
      </w:pPr>
      <w:r w:rsidRPr="001B4DC0">
        <w:rPr>
          <w:rFonts w:ascii="Calibri" w:eastAsia="Times New Roman" w:hAnsi="Calibri" w:cstheme="minorHAnsi"/>
          <w:color w:val="auto"/>
          <w:sz w:val="22"/>
          <w:szCs w:val="22"/>
        </w:rPr>
        <w:t xml:space="preserve">Distribuovat léčivé látky určené k použití ve veterinárních léčivých přípravcích lze pouze v souladu se správnou distribuční praxí pro léčivé látky stanovenou čl. 95 nařízení o veterinárních léčivých přípravcích a prováděcími akty Komise vydanými na základě čl. 95 odst. 8 tohoto nařízení. </w:t>
      </w:r>
      <w:r w:rsidR="000539FE" w:rsidRPr="001B4DC0">
        <w:rPr>
          <w:rFonts w:ascii="Calibri" w:eastAsia="Times New Roman" w:hAnsi="Calibri" w:cstheme="minorHAnsi"/>
          <w:b/>
          <w:color w:val="auto"/>
          <w:sz w:val="22"/>
          <w:szCs w:val="22"/>
        </w:rPr>
        <w:t>Byl přijat následující prováděcí akt</w:t>
      </w:r>
      <w:r w:rsidR="001B4DC0" w:rsidRPr="001B4DC0">
        <w:rPr>
          <w:rFonts w:ascii="Calibri" w:eastAsia="Times New Roman" w:hAnsi="Calibri" w:cstheme="minorHAnsi"/>
          <w:b/>
          <w:color w:val="auto"/>
          <w:sz w:val="22"/>
          <w:szCs w:val="22"/>
        </w:rPr>
        <w:t xml:space="preserve"> PROVÁDĚCÍ NAŘÍZENÍ KOMISE (EU) 2021/1280 ze dne 2. srpna 2021 o opatřeních pro správnou distribuční praxi léčivých látek používaných jako výchozí suroviny ve veterinárních léčivých přípravcích v souladu s nařízením Evropského parlamentu a Rady (EU) 2019/6</w:t>
      </w:r>
      <w:r w:rsidR="001B4DC0">
        <w:rPr>
          <w:rFonts w:ascii="Calibri" w:eastAsia="Times New Roman" w:hAnsi="Calibri" w:cstheme="minorHAnsi"/>
          <w:b/>
          <w:color w:val="auto"/>
          <w:sz w:val="22"/>
          <w:szCs w:val="22"/>
        </w:rPr>
        <w:t>.</w:t>
      </w:r>
    </w:p>
    <w:p w14:paraId="4951E147" w14:textId="28409B0F" w:rsidR="005E1C10" w:rsidRDefault="005E1C10" w:rsidP="001B4DC0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Prováděcí akt ke správné distribuční praxi</w:t>
      </w:r>
      <w:r w:rsidR="001B4DC0">
        <w:rPr>
          <w:rFonts w:eastAsia="Times New Roman" w:cstheme="minorHAnsi"/>
          <w:lang w:eastAsia="cs-CZ"/>
        </w:rPr>
        <w:t xml:space="preserve"> léčivých látek používaných jako výchozí suroviny ve veterinárních léčivých přípravcích</w:t>
      </w:r>
      <w:r>
        <w:rPr>
          <w:rFonts w:eastAsia="Times New Roman" w:cstheme="minorHAnsi"/>
          <w:lang w:eastAsia="cs-CZ"/>
        </w:rPr>
        <w:t xml:space="preserve"> </w:t>
      </w:r>
      <w:r w:rsidR="001B4DC0">
        <w:rPr>
          <w:rFonts w:eastAsia="Times New Roman" w:cstheme="minorHAnsi"/>
          <w:lang w:eastAsia="cs-CZ"/>
        </w:rPr>
        <w:t>se použije od 28.</w:t>
      </w:r>
      <w:r w:rsidR="007E6EFA">
        <w:rPr>
          <w:rFonts w:eastAsia="Times New Roman" w:cstheme="minorHAnsi"/>
          <w:lang w:eastAsia="cs-CZ"/>
        </w:rPr>
        <w:t xml:space="preserve"> </w:t>
      </w:r>
      <w:r w:rsidR="001B4DC0">
        <w:rPr>
          <w:rFonts w:eastAsia="Times New Roman" w:cstheme="minorHAnsi"/>
          <w:lang w:eastAsia="cs-CZ"/>
        </w:rPr>
        <w:t>1.</w:t>
      </w:r>
      <w:r w:rsidR="007E6EFA">
        <w:rPr>
          <w:rFonts w:eastAsia="Times New Roman" w:cstheme="minorHAnsi"/>
          <w:lang w:eastAsia="cs-CZ"/>
        </w:rPr>
        <w:t xml:space="preserve"> </w:t>
      </w:r>
      <w:r w:rsidR="001B4DC0">
        <w:rPr>
          <w:rFonts w:eastAsia="Times New Roman" w:cstheme="minorHAnsi"/>
          <w:lang w:eastAsia="cs-CZ"/>
        </w:rPr>
        <w:t>2022</w:t>
      </w:r>
      <w:r>
        <w:rPr>
          <w:rFonts w:eastAsia="Times New Roman" w:cstheme="minorHAnsi"/>
          <w:lang w:eastAsia="cs-CZ"/>
        </w:rPr>
        <w:t xml:space="preserve">. </w:t>
      </w:r>
    </w:p>
    <w:p w14:paraId="653C3CA7" w14:textId="77777777" w:rsidR="005E1C10" w:rsidRDefault="005E1C10" w:rsidP="005E1C10">
      <w:pPr>
        <w:spacing w:after="240" w:line="240" w:lineRule="auto"/>
        <w:jc w:val="both"/>
        <w:rPr>
          <w:rFonts w:eastAsia="Times New Roman" w:cstheme="minorHAnsi"/>
          <w:b/>
          <w:lang w:eastAsia="cs-CZ"/>
        </w:rPr>
      </w:pPr>
      <w:r w:rsidRPr="008C1793">
        <w:rPr>
          <w:rFonts w:eastAsia="Times New Roman" w:cstheme="minorHAnsi"/>
          <w:lang w:eastAsia="cs-CZ"/>
        </w:rPr>
        <w:t>5. Dovozci, výrobci a distributoři úč</w:t>
      </w:r>
      <w:r>
        <w:rPr>
          <w:rFonts w:eastAsia="Times New Roman" w:cstheme="minorHAnsi"/>
          <w:lang w:eastAsia="cs-CZ"/>
        </w:rPr>
        <w:t xml:space="preserve">inných látek </w:t>
      </w:r>
      <w:r w:rsidRPr="008C1793">
        <w:rPr>
          <w:rFonts w:eastAsia="Times New Roman" w:cstheme="minorHAnsi"/>
          <w:b/>
          <w:lang w:eastAsia="cs-CZ"/>
        </w:rPr>
        <w:t>každoročně</w:t>
      </w:r>
      <w:r w:rsidRPr="008C1793">
        <w:rPr>
          <w:rFonts w:eastAsia="Times New Roman" w:cstheme="minorHAnsi"/>
          <w:lang w:eastAsia="cs-CZ"/>
        </w:rPr>
        <w:t xml:space="preserve"> sdělí </w:t>
      </w:r>
      <w:r w:rsidRPr="00A2596D">
        <w:rPr>
          <w:rFonts w:eastAsia="Times New Roman" w:cstheme="minorHAnsi"/>
          <w:lang w:eastAsia="cs-CZ"/>
        </w:rPr>
        <w:t xml:space="preserve">ÚSKVBL </w:t>
      </w:r>
      <w:r w:rsidRPr="008C1793">
        <w:rPr>
          <w:rFonts w:eastAsia="Times New Roman" w:cstheme="minorHAnsi"/>
          <w:lang w:eastAsia="cs-CZ"/>
        </w:rPr>
        <w:t>nastalé změny týkajících se údajů poskytnutých v registračním formuláři. Veškeré změny, které mohou mít vliv na jakost či bezpečnost léčivých látek, které jsou vyráběny, dováženy či distribuovány, se oznamují neprodleně.</w:t>
      </w:r>
      <w:r w:rsidRPr="004E18D5">
        <w:rPr>
          <w:rFonts w:eastAsia="Times New Roman" w:cstheme="minorHAnsi"/>
          <w:b/>
          <w:lang w:eastAsia="cs-CZ"/>
        </w:rPr>
        <w:t xml:space="preserve"> </w:t>
      </w:r>
    </w:p>
    <w:p w14:paraId="52EFC708" w14:textId="042F5223" w:rsidR="005E1C10" w:rsidRPr="002310ED" w:rsidRDefault="005E1C10" w:rsidP="005E1C10">
      <w:pPr>
        <w:spacing w:after="24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Formulář pro oznámení změny činnosti </w:t>
      </w:r>
      <w:r w:rsidRPr="002310ED">
        <w:rPr>
          <w:rFonts w:eastAsia="Times New Roman" w:cstheme="minorHAnsi"/>
          <w:b/>
          <w:lang w:eastAsia="cs-CZ"/>
        </w:rPr>
        <w:t>je Přílo</w:t>
      </w:r>
      <w:r w:rsidR="00F97758">
        <w:rPr>
          <w:rFonts w:eastAsia="Times New Roman" w:cstheme="minorHAnsi"/>
          <w:b/>
          <w:lang w:eastAsia="cs-CZ"/>
        </w:rPr>
        <w:t>hou</w:t>
      </w:r>
      <w:r w:rsidRPr="002310ED">
        <w:rPr>
          <w:rFonts w:eastAsia="Times New Roman" w:cstheme="minorHAnsi"/>
          <w:b/>
          <w:lang w:eastAsia="cs-CZ"/>
        </w:rPr>
        <w:t xml:space="preserve"> 2 tohoto pokynu </w:t>
      </w:r>
      <w:r w:rsidR="003A2971">
        <w:rPr>
          <w:rFonts w:eastAsia="Times New Roman" w:cstheme="minorHAnsi"/>
          <w:b/>
          <w:lang w:eastAsia="cs-CZ"/>
        </w:rPr>
        <w:t>(</w:t>
      </w:r>
      <w:r w:rsidR="003A2971" w:rsidRPr="003A2971">
        <w:rPr>
          <w:rFonts w:eastAsia="Times New Roman" w:cstheme="minorHAnsi"/>
          <w:b/>
          <w:lang w:eastAsia="cs-CZ"/>
        </w:rPr>
        <w:t>FZ32 Oznámení změn činnosti dovozců, výrobců a distributorů léčivých látek</w:t>
      </w:r>
      <w:r w:rsidR="00F97758">
        <w:rPr>
          <w:rFonts w:eastAsia="Times New Roman" w:cstheme="minorHAnsi"/>
          <w:b/>
          <w:lang w:eastAsia="cs-CZ"/>
        </w:rPr>
        <w:t xml:space="preserve">) </w:t>
      </w:r>
      <w:r w:rsidRPr="002310ED">
        <w:rPr>
          <w:rFonts w:eastAsia="Times New Roman" w:cstheme="minorHAnsi"/>
          <w:b/>
          <w:lang w:eastAsia="cs-CZ"/>
        </w:rPr>
        <w:t xml:space="preserve">a podává se i v případě, že k žádné změně nedošlo.  </w:t>
      </w:r>
    </w:p>
    <w:p w14:paraId="53B35B1E" w14:textId="77777777" w:rsidR="005E1C10" w:rsidRPr="000C6FB1" w:rsidRDefault="005E1C10" w:rsidP="005E1C10">
      <w:pPr>
        <w:spacing w:after="24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0C6FB1">
        <w:rPr>
          <w:rFonts w:eastAsia="Times New Roman" w:cstheme="minorHAnsi"/>
          <w:lang w:eastAsia="cs-CZ"/>
        </w:rPr>
        <w:t xml:space="preserve">6. Změny, které musí být hlášeny neprodleně podle postupů řízení rizik pro jakost: </w:t>
      </w:r>
      <w:r w:rsidRPr="000C6FB1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22BB663E" w14:textId="35204B60" w:rsidR="005E1C10" w:rsidRPr="005E36F8" w:rsidRDefault="005E1C10" w:rsidP="005E1C10">
      <w:pPr>
        <w:pStyle w:val="Odstavecseseznamem"/>
        <w:numPr>
          <w:ilvl w:val="0"/>
          <w:numId w:val="33"/>
        </w:num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5E36F8">
        <w:rPr>
          <w:rFonts w:eastAsia="Times New Roman" w:cstheme="minorHAnsi"/>
          <w:lang w:eastAsia="cs-CZ"/>
        </w:rPr>
        <w:t xml:space="preserve">Změna </w:t>
      </w:r>
      <w:r w:rsidR="005E36F8" w:rsidRPr="005E36F8">
        <w:rPr>
          <w:rFonts w:eastAsia="Times New Roman" w:cstheme="minorHAnsi"/>
          <w:lang w:eastAsia="cs-CZ"/>
        </w:rPr>
        <w:t xml:space="preserve">jména nebo </w:t>
      </w:r>
      <w:r w:rsidRPr="005E36F8">
        <w:rPr>
          <w:rFonts w:eastAsia="Times New Roman" w:cstheme="minorHAnsi"/>
          <w:lang w:eastAsia="cs-CZ"/>
        </w:rPr>
        <w:t xml:space="preserve">názvu společnosti, </w:t>
      </w:r>
      <w:r w:rsidR="005E36F8" w:rsidRPr="005E36F8">
        <w:rPr>
          <w:rFonts w:eastAsia="Times New Roman" w:cstheme="minorHAnsi"/>
          <w:lang w:eastAsia="cs-CZ"/>
        </w:rPr>
        <w:t>bydliště nebo</w:t>
      </w:r>
      <w:r w:rsidRPr="005E36F8">
        <w:rPr>
          <w:rFonts w:eastAsia="Times New Roman" w:cstheme="minorHAnsi"/>
          <w:lang w:eastAsia="cs-CZ"/>
        </w:rPr>
        <w:t xml:space="preserve"> sídla nebo místa výroby, dovozu nebo distribuce</w:t>
      </w:r>
    </w:p>
    <w:p w14:paraId="0A4E11EC" w14:textId="01BD188C" w:rsidR="005E1C10" w:rsidRPr="00EF0E09" w:rsidRDefault="005E1C10" w:rsidP="005E1C10">
      <w:pPr>
        <w:pStyle w:val="Odstavecseseznamem"/>
        <w:numPr>
          <w:ilvl w:val="0"/>
          <w:numId w:val="33"/>
        </w:num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EF0E09">
        <w:rPr>
          <w:rFonts w:eastAsia="Times New Roman" w:cstheme="minorHAnsi"/>
          <w:lang w:eastAsia="cs-CZ"/>
        </w:rPr>
        <w:t>Zavedení výroby</w:t>
      </w:r>
      <w:r w:rsidR="00EC14D2" w:rsidRPr="00EF0E09">
        <w:rPr>
          <w:rFonts w:eastAsia="Times New Roman" w:cstheme="minorHAnsi"/>
          <w:lang w:eastAsia="cs-CZ"/>
        </w:rPr>
        <w:t xml:space="preserve"> </w:t>
      </w:r>
      <w:r w:rsidRPr="00EF0E09">
        <w:rPr>
          <w:rFonts w:eastAsia="Times New Roman" w:cstheme="minorHAnsi"/>
          <w:lang w:eastAsia="cs-CZ"/>
        </w:rPr>
        <w:t>nové léčivé látky</w:t>
      </w:r>
    </w:p>
    <w:p w14:paraId="70124374" w14:textId="77777777" w:rsidR="005E1C10" w:rsidRPr="00A2596D" w:rsidRDefault="005E1C10" w:rsidP="005E1C10">
      <w:pPr>
        <w:pStyle w:val="Odstavecseseznamem"/>
        <w:numPr>
          <w:ilvl w:val="0"/>
          <w:numId w:val="33"/>
        </w:num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A2596D">
        <w:rPr>
          <w:rFonts w:eastAsia="Times New Roman" w:cstheme="minorHAnsi"/>
          <w:lang w:eastAsia="cs-CZ"/>
        </w:rPr>
        <w:t>Zavedení nových technologií</w:t>
      </w:r>
      <w:r>
        <w:rPr>
          <w:rFonts w:eastAsia="Times New Roman" w:cstheme="minorHAnsi"/>
          <w:lang w:eastAsia="cs-CZ"/>
        </w:rPr>
        <w:t>, nových zařízení</w:t>
      </w:r>
    </w:p>
    <w:p w14:paraId="07B2A63D" w14:textId="77777777" w:rsidR="005E1C10" w:rsidRPr="00A2596D" w:rsidRDefault="005E1C10" w:rsidP="005E1C10">
      <w:pPr>
        <w:pStyle w:val="Odstavecseseznamem"/>
        <w:numPr>
          <w:ilvl w:val="0"/>
          <w:numId w:val="33"/>
        </w:num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A2596D">
        <w:rPr>
          <w:rFonts w:eastAsia="Times New Roman" w:cstheme="minorHAnsi"/>
          <w:lang w:eastAsia="cs-CZ"/>
        </w:rPr>
        <w:t>Významné změny výrobního procesu</w:t>
      </w:r>
    </w:p>
    <w:p w14:paraId="6BA0379E" w14:textId="1A393C29" w:rsidR="005E1C10" w:rsidRPr="000C6FB1" w:rsidRDefault="005E1C10" w:rsidP="005E1C10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0C6FB1">
        <w:rPr>
          <w:rFonts w:eastAsia="Times New Roman" w:cstheme="minorHAnsi"/>
          <w:lang w:eastAsia="cs-CZ"/>
        </w:rPr>
        <w:t xml:space="preserve">7. </w:t>
      </w:r>
      <w:r w:rsidR="00E11EC8">
        <w:rPr>
          <w:rFonts w:eastAsia="Times New Roman" w:cstheme="minorHAnsi"/>
          <w:lang w:eastAsia="cs-CZ"/>
        </w:rPr>
        <w:t xml:space="preserve">Možné změny, které jsou </w:t>
      </w:r>
      <w:r w:rsidRPr="000C6FB1">
        <w:rPr>
          <w:rFonts w:eastAsia="Times New Roman" w:cstheme="minorHAnsi"/>
          <w:lang w:eastAsia="cs-CZ"/>
        </w:rPr>
        <w:t>oznamovány jedenkrát ročně</w:t>
      </w:r>
      <w:r w:rsidR="00E11EC8">
        <w:rPr>
          <w:rFonts w:eastAsia="Times New Roman" w:cstheme="minorHAnsi"/>
          <w:lang w:eastAsia="cs-CZ"/>
        </w:rPr>
        <w:t xml:space="preserve">, tedy </w:t>
      </w:r>
      <w:r w:rsidRPr="000C6FB1">
        <w:rPr>
          <w:rFonts w:eastAsia="Times New Roman" w:cstheme="minorHAnsi"/>
          <w:lang w:eastAsia="cs-CZ"/>
        </w:rPr>
        <w:t xml:space="preserve">do 31.12. daného roku: </w:t>
      </w:r>
    </w:p>
    <w:p w14:paraId="7C8290D8" w14:textId="564B161E" w:rsidR="005E1C10" w:rsidRPr="00A2596D" w:rsidRDefault="005E1C10" w:rsidP="005E1C10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A2596D">
        <w:rPr>
          <w:rFonts w:eastAsia="Times New Roman" w:cstheme="minorHAnsi"/>
          <w:lang w:eastAsia="cs-CZ"/>
        </w:rPr>
        <w:t>U výrobců léčivých látek se může jednat například o následující z</w:t>
      </w:r>
      <w:r w:rsidR="00E11EC8" w:rsidRPr="00EF0E09">
        <w:rPr>
          <w:rFonts w:eastAsia="Times New Roman" w:cstheme="minorHAnsi"/>
          <w:lang w:eastAsia="cs-CZ"/>
        </w:rPr>
        <w:t>m</w:t>
      </w:r>
      <w:r w:rsidRPr="00EF0E09">
        <w:rPr>
          <w:rFonts w:eastAsia="Times New Roman" w:cstheme="minorHAnsi"/>
          <w:lang w:eastAsia="cs-CZ"/>
        </w:rPr>
        <w:t>ěny</w:t>
      </w:r>
      <w:r>
        <w:rPr>
          <w:rFonts w:eastAsia="Times New Roman" w:cstheme="minorHAnsi"/>
          <w:lang w:eastAsia="cs-CZ"/>
        </w:rPr>
        <w:t xml:space="preserve">: </w:t>
      </w:r>
    </w:p>
    <w:p w14:paraId="37FBB6C4" w14:textId="77777777" w:rsidR="005E1C10" w:rsidRDefault="005E1C10" w:rsidP="005E1C10">
      <w:pPr>
        <w:pStyle w:val="Odstavecseseznamem"/>
        <w:numPr>
          <w:ilvl w:val="0"/>
          <w:numId w:val="34"/>
        </w:numPr>
        <w:spacing w:after="24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odebrání léčivé látky z</w:t>
      </w:r>
      <w:r w:rsidRPr="002310ED">
        <w:rPr>
          <w:rFonts w:eastAsia="Times New Roman" w:cstheme="minorHAnsi"/>
          <w:lang w:eastAsia="cs-CZ"/>
        </w:rPr>
        <w:t xml:space="preserve">e seznamu, </w:t>
      </w:r>
    </w:p>
    <w:p w14:paraId="4E9F4043" w14:textId="77777777" w:rsidR="005E1C10" w:rsidRDefault="005E1C10" w:rsidP="005E1C10">
      <w:pPr>
        <w:pStyle w:val="Odstavecseseznamem"/>
        <w:numPr>
          <w:ilvl w:val="0"/>
          <w:numId w:val="34"/>
        </w:num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2310ED">
        <w:rPr>
          <w:rFonts w:eastAsia="Times New Roman" w:cstheme="minorHAnsi"/>
          <w:lang w:eastAsia="cs-CZ"/>
        </w:rPr>
        <w:t xml:space="preserve">vyřazení výrobního zařízení z provozu, </w:t>
      </w:r>
    </w:p>
    <w:p w14:paraId="4E7139FC" w14:textId="77777777" w:rsidR="005E1C10" w:rsidRPr="002310ED" w:rsidRDefault="005E1C10" w:rsidP="005E1C10">
      <w:pPr>
        <w:pStyle w:val="Odstavecseseznamem"/>
        <w:numPr>
          <w:ilvl w:val="0"/>
          <w:numId w:val="34"/>
        </w:num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2310ED">
        <w:rPr>
          <w:rFonts w:eastAsia="Times New Roman" w:cstheme="minorHAnsi"/>
          <w:lang w:eastAsia="cs-CZ"/>
        </w:rPr>
        <w:t xml:space="preserve">změny výrobního postupu, které nebyly vyhodnoceny jako významné z hlediska řízení rizika </w:t>
      </w:r>
    </w:p>
    <w:p w14:paraId="68CA44BF" w14:textId="77777777" w:rsidR="005E1C10" w:rsidRPr="00A2596D" w:rsidRDefault="005E1C10" w:rsidP="005E1C10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A2596D">
        <w:rPr>
          <w:rFonts w:eastAsia="Times New Roman" w:cstheme="minorHAnsi"/>
          <w:lang w:eastAsia="cs-CZ"/>
        </w:rPr>
        <w:t>U dovozců a distributorů</w:t>
      </w:r>
      <w:r w:rsidR="000C6FB1">
        <w:rPr>
          <w:rFonts w:eastAsia="Times New Roman" w:cstheme="minorHAnsi"/>
          <w:lang w:eastAsia="cs-CZ"/>
        </w:rPr>
        <w:t xml:space="preserve"> léčivých látek</w:t>
      </w:r>
      <w:r w:rsidRPr="00A2596D">
        <w:rPr>
          <w:rFonts w:eastAsia="Times New Roman" w:cstheme="minorHAnsi"/>
          <w:lang w:eastAsia="cs-CZ"/>
        </w:rPr>
        <w:t xml:space="preserve">: </w:t>
      </w:r>
    </w:p>
    <w:p w14:paraId="32BC492D" w14:textId="77777777" w:rsidR="005E1C10" w:rsidRDefault="005E1C10" w:rsidP="005E1C10">
      <w:pPr>
        <w:pStyle w:val="Odstavecseseznamem"/>
        <w:numPr>
          <w:ilvl w:val="0"/>
          <w:numId w:val="35"/>
        </w:numPr>
        <w:spacing w:after="24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odebrání léčivé látky z</w:t>
      </w:r>
      <w:r w:rsidRPr="002310ED">
        <w:rPr>
          <w:rFonts w:eastAsia="Times New Roman" w:cstheme="minorHAnsi"/>
          <w:lang w:eastAsia="cs-CZ"/>
        </w:rPr>
        <w:t xml:space="preserve">e seznamu, </w:t>
      </w:r>
    </w:p>
    <w:p w14:paraId="7C500B80" w14:textId="77777777" w:rsidR="005E1C10" w:rsidRPr="002310ED" w:rsidRDefault="005E1C10" w:rsidP="005E1C10">
      <w:pPr>
        <w:pStyle w:val="Odstavecseseznamem"/>
        <w:numPr>
          <w:ilvl w:val="0"/>
          <w:numId w:val="35"/>
        </w:num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2310ED">
        <w:rPr>
          <w:rFonts w:eastAsia="Times New Roman" w:cstheme="minorHAnsi"/>
          <w:lang w:eastAsia="cs-CZ"/>
        </w:rPr>
        <w:t>přidání léčivé látky na seznam</w:t>
      </w:r>
    </w:p>
    <w:p w14:paraId="25D62AA2" w14:textId="77777777" w:rsidR="005E1C10" w:rsidRPr="00A2596D" w:rsidRDefault="005E1C10" w:rsidP="005E1C10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A2596D">
        <w:rPr>
          <w:rFonts w:eastAsia="Times New Roman" w:cstheme="minorHAnsi"/>
          <w:lang w:eastAsia="cs-CZ"/>
        </w:rPr>
        <w:lastRenderedPageBreak/>
        <w:t xml:space="preserve">ÚSKVBL může po podání oznámení změny činnosti rozhodnout o provedení inspekce na základě hodnocení rizika oznamovatele. </w:t>
      </w:r>
    </w:p>
    <w:p w14:paraId="242E4984" w14:textId="067BC12D" w:rsidR="005E1C10" w:rsidRDefault="005E1C10" w:rsidP="005E1C10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8</w:t>
      </w:r>
      <w:r w:rsidRPr="00F7780D">
        <w:rPr>
          <w:rFonts w:eastAsia="Times New Roman" w:cstheme="minorHAnsi"/>
          <w:b/>
          <w:lang w:eastAsia="cs-CZ"/>
        </w:rPr>
        <w:t>. </w:t>
      </w:r>
      <w:r w:rsidRPr="005D05A8">
        <w:rPr>
          <w:rFonts w:eastAsia="Times New Roman" w:cstheme="minorHAnsi"/>
          <w:lang w:eastAsia="cs-CZ"/>
        </w:rPr>
        <w:t>ÚSKVBL vloží informace poskytnuté v souladu s odstavcem</w:t>
      </w:r>
      <w:r>
        <w:rPr>
          <w:rFonts w:eastAsia="Times New Roman" w:cstheme="minorHAnsi"/>
          <w:lang w:eastAsia="cs-CZ"/>
        </w:rPr>
        <w:t xml:space="preserve"> 2 čl. 95  a v souladu s čl. 132 </w:t>
      </w:r>
      <w:r w:rsidRPr="00A2596D">
        <w:rPr>
          <w:rFonts w:eastAsia="Times New Roman" w:cstheme="minorHAnsi"/>
          <w:lang w:eastAsia="cs-CZ"/>
        </w:rPr>
        <w:t>Nařízení EP a Rady (EU) 2019/6 ze dne 11. prosince 2018 o veterinární</w:t>
      </w:r>
      <w:r>
        <w:rPr>
          <w:rFonts w:eastAsia="Times New Roman" w:cstheme="minorHAnsi"/>
          <w:lang w:eastAsia="cs-CZ"/>
        </w:rPr>
        <w:t xml:space="preserve">ch léčivých přípravcích </w:t>
      </w:r>
      <w:r w:rsidRPr="005D05A8">
        <w:rPr>
          <w:rFonts w:eastAsia="Times New Roman" w:cstheme="minorHAnsi"/>
          <w:lang w:eastAsia="cs-CZ"/>
        </w:rPr>
        <w:t>do dat</w:t>
      </w:r>
      <w:r>
        <w:rPr>
          <w:rFonts w:eastAsia="Times New Roman" w:cstheme="minorHAnsi"/>
          <w:lang w:eastAsia="cs-CZ"/>
        </w:rPr>
        <w:t>abáze pro výrobu a </w:t>
      </w:r>
      <w:r w:rsidRPr="005D05A8">
        <w:rPr>
          <w:rFonts w:eastAsia="Times New Roman" w:cstheme="minorHAnsi"/>
          <w:lang w:eastAsia="cs-CZ"/>
        </w:rPr>
        <w:t xml:space="preserve"> distribu</w:t>
      </w:r>
      <w:r>
        <w:rPr>
          <w:rFonts w:eastAsia="Times New Roman" w:cstheme="minorHAnsi"/>
          <w:lang w:eastAsia="cs-CZ"/>
        </w:rPr>
        <w:t xml:space="preserve">ci </w:t>
      </w:r>
      <w:r w:rsidRPr="005D05A8">
        <w:rPr>
          <w:rFonts w:eastAsia="Times New Roman" w:cstheme="minorHAnsi"/>
          <w:lang w:eastAsia="cs-CZ"/>
        </w:rPr>
        <w:t xml:space="preserve"> do veřejně dostupné databáze Evropské Unie určené a spravované Evropskou lékovou agenturou (EUDRAGMDP)</w:t>
      </w:r>
      <w:r>
        <w:rPr>
          <w:rFonts w:eastAsia="Times New Roman" w:cstheme="minorHAnsi"/>
          <w:lang w:eastAsia="cs-CZ"/>
        </w:rPr>
        <w:t>, v případě, že dovozci, výrobci a distributoři léčivých látek nedodržují požadavky stanovené  v</w:t>
      </w:r>
      <w:r w:rsidRPr="005D05A8">
        <w:rPr>
          <w:rFonts w:eastAsia="Times New Roman" w:cstheme="minorHAnsi"/>
          <w:lang w:eastAsia="cs-CZ"/>
        </w:rPr>
        <w:t xml:space="preserve">  </w:t>
      </w:r>
      <w:r>
        <w:rPr>
          <w:rFonts w:eastAsia="Times New Roman" w:cstheme="minorHAnsi"/>
          <w:lang w:eastAsia="cs-CZ"/>
        </w:rPr>
        <w:t xml:space="preserve">čl. 95 </w:t>
      </w:r>
      <w:r w:rsidRPr="00A2596D">
        <w:rPr>
          <w:rFonts w:eastAsia="Times New Roman" w:cstheme="minorHAnsi"/>
          <w:lang w:eastAsia="cs-CZ"/>
        </w:rPr>
        <w:t>Nařízení EP a Rady (EU) 2019/6 ze dne 11. prosince 2018 o veterinární</w:t>
      </w:r>
      <w:r>
        <w:rPr>
          <w:rFonts w:eastAsia="Times New Roman" w:cstheme="minorHAnsi"/>
          <w:lang w:eastAsia="cs-CZ"/>
        </w:rPr>
        <w:t xml:space="preserve">ch léčivých přípravcích, odstraní ÚSKVBL dočasně nebo definitivně tyto dovozce, výrobce a distributory z EUDRAGMDP databáze. </w:t>
      </w:r>
    </w:p>
    <w:p w14:paraId="1EC71D6E" w14:textId="77777777" w:rsidR="005E1C10" w:rsidRDefault="005E1C10" w:rsidP="005E1C1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9. Postup podání registrace</w:t>
      </w:r>
      <w:r w:rsidR="009F0FF3">
        <w:rPr>
          <w:rFonts w:eastAsia="Times New Roman" w:cstheme="minorHAnsi"/>
          <w:lang w:eastAsia="cs-CZ"/>
        </w:rPr>
        <w:t xml:space="preserve"> činnosti</w:t>
      </w:r>
      <w:r>
        <w:rPr>
          <w:rFonts w:eastAsia="Times New Roman" w:cstheme="minorHAnsi"/>
          <w:lang w:eastAsia="cs-CZ"/>
        </w:rPr>
        <w:t>:</w:t>
      </w:r>
    </w:p>
    <w:p w14:paraId="57C0BB95" w14:textId="77777777" w:rsidR="009F0FF3" w:rsidRDefault="009F0FF3" w:rsidP="009F0FF3">
      <w:pPr>
        <w:spacing w:before="120" w:after="0" w:line="240" w:lineRule="auto"/>
        <w:jc w:val="both"/>
        <w:rPr>
          <w:b/>
        </w:rPr>
      </w:pPr>
      <w:r w:rsidRPr="009F0FF3">
        <w:t>Písemné</w:t>
      </w:r>
      <w:r>
        <w:t xml:space="preserve"> podání formuláře. </w:t>
      </w:r>
      <w:r w:rsidRPr="00446F3C">
        <w:rPr>
          <w:rFonts w:cs="Calibri"/>
        </w:rPr>
        <w:t>Písemnou formou se rozumí klasická listinná forma, zpráva prostřednictvím datové schránky a elektronické podání s elektronickým podpisem ve smyslu zákona č. 297/2016., Sb., o službách vytvářejících důvěru pro elektronické transakce, ve znění zákona č. 183/2017 Sb.</w:t>
      </w:r>
    </w:p>
    <w:p w14:paraId="17E92CEE" w14:textId="77777777" w:rsidR="005E1C10" w:rsidRDefault="005E1C10" w:rsidP="005E1C10">
      <w:pPr>
        <w:jc w:val="both"/>
        <w:rPr>
          <w:rFonts w:cstheme="minorHAnsi"/>
        </w:rPr>
      </w:pPr>
    </w:p>
    <w:p w14:paraId="676D6C38" w14:textId="77777777" w:rsidR="005E1C10" w:rsidRDefault="005E1C10" w:rsidP="005E1C10">
      <w:pPr>
        <w:jc w:val="both"/>
      </w:pPr>
      <w:r>
        <w:t>Registrace musí být podepsána statutárním zástupcem v souladu s postupem uvedeným v obchodním rejstříku (u osob v něm zapsaných) nebo osobou zplnomocněnou k zastupování žadatele. V tomto případě musí být plná moc přiložena k žádosti.</w:t>
      </w:r>
    </w:p>
    <w:p w14:paraId="6BDD7E4D" w14:textId="77777777" w:rsidR="005E1C10" w:rsidRDefault="005E1C10" w:rsidP="005E1C10">
      <w:pPr>
        <w:jc w:val="both"/>
      </w:pPr>
      <w:r>
        <w:t xml:space="preserve">V případě nejasností či dotazů je možno konzultovat: </w:t>
      </w:r>
    </w:p>
    <w:p w14:paraId="2B4347A2" w14:textId="77777777" w:rsidR="009F0FF3" w:rsidRDefault="009F0FF3" w:rsidP="009F0FF3">
      <w:pPr>
        <w:jc w:val="both"/>
      </w:pPr>
      <w:r>
        <w:t xml:space="preserve">MVDr. Martin Jůza – </w:t>
      </w:r>
      <w:hyperlink r:id="rId17" w:history="1">
        <w:r w:rsidRPr="003E706C">
          <w:rPr>
            <w:rStyle w:val="Hypertextovodkaz"/>
          </w:rPr>
          <w:t>juza@uskvbl.cz</w:t>
        </w:r>
      </w:hyperlink>
      <w:r>
        <w:t>; 541 518 273</w:t>
      </w:r>
    </w:p>
    <w:p w14:paraId="4F1FEED6" w14:textId="77777777" w:rsidR="005E1C10" w:rsidRDefault="005E1C10" w:rsidP="005E1C10">
      <w:pPr>
        <w:jc w:val="both"/>
      </w:pPr>
      <w:r>
        <w:t xml:space="preserve">MVDr. Dáša Radošová – </w:t>
      </w:r>
      <w:hyperlink r:id="rId18" w:history="1">
        <w:r w:rsidRPr="00FB6189">
          <w:rPr>
            <w:rStyle w:val="Hypertextovodkaz"/>
          </w:rPr>
          <w:t>radosova@uskvbl.cz</w:t>
        </w:r>
      </w:hyperlink>
      <w:r>
        <w:t>; 541 518 280</w:t>
      </w:r>
    </w:p>
    <w:p w14:paraId="171A718B" w14:textId="77777777" w:rsidR="005E1C10" w:rsidRDefault="005E1C10" w:rsidP="005E1C10">
      <w:pPr>
        <w:jc w:val="both"/>
      </w:pPr>
      <w:r>
        <w:t xml:space="preserve">Mgr. Hana Jiřikovská – </w:t>
      </w:r>
      <w:hyperlink r:id="rId19" w:history="1">
        <w:r w:rsidRPr="00FB6189">
          <w:rPr>
            <w:rStyle w:val="Hypertextovodkaz"/>
          </w:rPr>
          <w:t>jirikovska@uskvbl.cz</w:t>
        </w:r>
      </w:hyperlink>
      <w:r>
        <w:t>; 541 518</w:t>
      </w:r>
      <w:r w:rsidR="009F0FF3">
        <w:t> </w:t>
      </w:r>
      <w:r>
        <w:t>274</w:t>
      </w:r>
    </w:p>
    <w:p w14:paraId="6C82A740" w14:textId="77777777" w:rsidR="009F0FF3" w:rsidRDefault="009F0FF3" w:rsidP="005E1C10">
      <w:pPr>
        <w:jc w:val="both"/>
      </w:pPr>
      <w:r>
        <w:t xml:space="preserve">MVDr. Petra </w:t>
      </w:r>
      <w:proofErr w:type="spellStart"/>
      <w:r>
        <w:t>Műllerová</w:t>
      </w:r>
      <w:proofErr w:type="spellEnd"/>
      <w:r>
        <w:t xml:space="preserve"> – </w:t>
      </w:r>
      <w:hyperlink r:id="rId20" w:history="1">
        <w:r w:rsidRPr="003E706C">
          <w:rPr>
            <w:rStyle w:val="Hypertextovodkaz"/>
          </w:rPr>
          <w:t>mullerova@uskvbl.cz</w:t>
        </w:r>
      </w:hyperlink>
      <w:r>
        <w:t>; 541 518 276</w:t>
      </w:r>
    </w:p>
    <w:p w14:paraId="6B574692" w14:textId="5817DD9E" w:rsidR="005E1C10" w:rsidRDefault="005E1C10" w:rsidP="005E1C10">
      <w:pPr>
        <w:jc w:val="both"/>
      </w:pPr>
      <w:r>
        <w:t xml:space="preserve">V případě nutnosti provedení inspekce ÚSKVBL oznámí oznamovateli nutnost provedení inspekce do 60 dní, dále vyzve oznamovatele k předložení </w:t>
      </w:r>
      <w:r w:rsidR="009F0FF3">
        <w:t>příslušných dotazníků (</w:t>
      </w:r>
      <w:r w:rsidR="000B33B7">
        <w:rPr>
          <w:rFonts w:eastAsia="Times New Roman" w:cstheme="minorHAnsi"/>
          <w:lang w:eastAsia="cs-CZ"/>
        </w:rPr>
        <w:t xml:space="preserve">FZ </w:t>
      </w:r>
      <w:r w:rsidR="00115650">
        <w:rPr>
          <w:rFonts w:eastAsia="Times New Roman" w:cstheme="minorHAnsi"/>
          <w:lang w:eastAsia="cs-CZ"/>
        </w:rPr>
        <w:t>34</w:t>
      </w:r>
      <w:r w:rsidR="000B33B7">
        <w:rPr>
          <w:rFonts w:eastAsia="Times New Roman" w:cstheme="minorHAnsi"/>
          <w:lang w:eastAsia="cs-CZ"/>
        </w:rPr>
        <w:t xml:space="preserve"> </w:t>
      </w:r>
      <w:r w:rsidR="000B33B7" w:rsidRPr="000B33B7">
        <w:rPr>
          <w:rFonts w:eastAsia="Times New Roman" w:cstheme="minorHAnsi"/>
          <w:lang w:eastAsia="cs-CZ"/>
        </w:rPr>
        <w:t>Dotazník pro dovozce LL</w:t>
      </w:r>
      <w:r w:rsidR="000B33B7" w:rsidRPr="0002542D">
        <w:rPr>
          <w:rFonts w:eastAsia="Times New Roman" w:cstheme="minorHAnsi"/>
          <w:lang w:eastAsia="cs-CZ"/>
        </w:rPr>
        <w:t xml:space="preserve"> /distributora LL určených pro výrobu VLP, Dotazník FZ 15 pro výrobce LL, </w:t>
      </w:r>
      <w:r w:rsidR="000B33B7">
        <w:rPr>
          <w:rFonts w:eastAsia="Times New Roman" w:cstheme="minorHAnsi"/>
          <w:lang w:eastAsia="cs-CZ"/>
        </w:rPr>
        <w:t xml:space="preserve">FZ </w:t>
      </w:r>
      <w:r w:rsidR="00115650">
        <w:rPr>
          <w:rFonts w:eastAsia="Times New Roman" w:cstheme="minorHAnsi"/>
          <w:lang w:eastAsia="cs-CZ"/>
        </w:rPr>
        <w:t>33</w:t>
      </w:r>
      <w:r w:rsidR="000B33B7">
        <w:rPr>
          <w:rFonts w:eastAsia="Times New Roman" w:cstheme="minorHAnsi"/>
          <w:lang w:eastAsia="cs-CZ"/>
        </w:rPr>
        <w:t xml:space="preserve"> </w:t>
      </w:r>
      <w:r w:rsidR="000B33B7" w:rsidRPr="0002542D">
        <w:rPr>
          <w:rFonts w:eastAsia="Times New Roman" w:cstheme="minorHAnsi"/>
          <w:lang w:eastAsia="cs-CZ"/>
        </w:rPr>
        <w:t>Dotazník distributora LL- držitele povolení k distribuci pro distribuci léčivých látek do lékáren</w:t>
      </w:r>
      <w:r w:rsidR="00DF6511" w:rsidRPr="00DF6511">
        <w:t>)</w:t>
      </w:r>
      <w:r>
        <w:t>, poté zařadí oznamovatele do harmonogramu inspekcí a zašle oznamovateli oznámení inspekce</w:t>
      </w:r>
      <w:r w:rsidR="00DF6511">
        <w:t>.</w:t>
      </w:r>
    </w:p>
    <w:p w14:paraId="0E3B46DA" w14:textId="77777777" w:rsidR="005E1C10" w:rsidRDefault="005E1C10" w:rsidP="005E1C10">
      <w:pPr>
        <w:jc w:val="both"/>
      </w:pPr>
      <w:r>
        <w:t>ÚSKVBL vyhodnotí podklady získané při inspekci, vypracuje Protokol o kontrolním zjištění, v němž uvede zjištěné závady a zašle jej oznamovateli</w:t>
      </w:r>
      <w:r w:rsidRPr="008C6A4C">
        <w:t xml:space="preserve"> </w:t>
      </w:r>
      <w:r>
        <w:t>nejpozději do 60 dní. Tímto vyzve oznamovatele k vypracování reakce na zjištění inspekční skupiny, v níž uvede způsob a termín odstranění závad.</w:t>
      </w:r>
    </w:p>
    <w:p w14:paraId="1319DDC2" w14:textId="77777777" w:rsidR="005E1C10" w:rsidRDefault="005E1C10" w:rsidP="005E1C10">
      <w:pPr>
        <w:jc w:val="both"/>
      </w:pPr>
      <w:r>
        <w:lastRenderedPageBreak/>
        <w:t>Poté, co ÚSKVBL obdrží informace od oznamovatele o přijatých nápravných opatření vedoucích k odstranění závad zjištěných během inspekce, oznámí ÚSKVBL oznamovateli, že činnost může být zahájena.</w:t>
      </w:r>
    </w:p>
    <w:p w14:paraId="625D16AB" w14:textId="77777777" w:rsidR="005E1C10" w:rsidRPr="00A2596D" w:rsidRDefault="005E1C10" w:rsidP="005E1C10">
      <w:pPr>
        <w:jc w:val="both"/>
        <w:rPr>
          <w:rFonts w:cstheme="minorHAnsi"/>
        </w:rPr>
      </w:pPr>
      <w:r w:rsidRPr="00015F78">
        <w:t>Po provedené inspekci vypracuje ÚSKVBL analýzu rizika, ve které stanoví předpokládaný termín příští inspekce.</w:t>
      </w:r>
      <w:r>
        <w:t xml:space="preserve"> </w:t>
      </w:r>
    </w:p>
    <w:p w14:paraId="5776EB6D" w14:textId="17C1C67A" w:rsidR="005E36F8" w:rsidRDefault="005E36F8" w:rsidP="005E36F8">
      <w:pPr>
        <w:shd w:val="clear" w:color="auto" w:fill="FFFFFF"/>
        <w:spacing w:before="240" w:after="120"/>
        <w:jc w:val="both"/>
        <w:rPr>
          <w:rFonts w:cstheme="minorHAnsi"/>
        </w:rPr>
      </w:pPr>
      <w:r>
        <w:rPr>
          <w:rFonts w:cstheme="minorHAnsi"/>
        </w:rPr>
        <w:t xml:space="preserve">10. </w:t>
      </w:r>
      <w:r w:rsidRPr="005E36F8">
        <w:rPr>
          <w:rFonts w:cstheme="minorHAnsi"/>
        </w:rPr>
        <w:t>Aby bylo možné ze strany ÚSKVBL zadat údaje o Vaší organizaci do EUDRAGMDP databáze, je nutné, abyste provedli registraci do OMS systému. OMS</w:t>
      </w:r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Organisations</w:t>
      </w:r>
      <w:proofErr w:type="spellEnd"/>
      <w:r>
        <w:rPr>
          <w:rFonts w:cstheme="minorHAnsi"/>
        </w:rPr>
        <w:t xml:space="preserve"> Management System je validovaný a standardizovaný seznam organizací, do kterého se musí zaregistrovat každý </w:t>
      </w:r>
      <w:r>
        <w:rPr>
          <w:rFonts w:eastAsia="Times New Roman" w:cstheme="minorHAnsi"/>
          <w:lang w:eastAsia="cs-CZ"/>
        </w:rPr>
        <w:t>d</w:t>
      </w:r>
      <w:r w:rsidRPr="007A4FB9">
        <w:rPr>
          <w:rFonts w:eastAsia="Times New Roman" w:cstheme="minorHAnsi"/>
          <w:lang w:eastAsia="cs-CZ"/>
        </w:rPr>
        <w:t>ovozc</w:t>
      </w:r>
      <w:r>
        <w:rPr>
          <w:rFonts w:eastAsia="Times New Roman" w:cstheme="minorHAnsi"/>
          <w:lang w:eastAsia="cs-CZ"/>
        </w:rPr>
        <w:t>e</w:t>
      </w:r>
      <w:r w:rsidRPr="007A4FB9">
        <w:rPr>
          <w:rFonts w:eastAsia="Times New Roman" w:cstheme="minorHAnsi"/>
          <w:lang w:eastAsia="cs-CZ"/>
        </w:rPr>
        <w:t>, výrobc</w:t>
      </w:r>
      <w:r>
        <w:rPr>
          <w:rFonts w:eastAsia="Times New Roman" w:cstheme="minorHAnsi"/>
          <w:lang w:eastAsia="cs-CZ"/>
        </w:rPr>
        <w:t>e</w:t>
      </w:r>
      <w:r w:rsidRPr="007A4FB9">
        <w:rPr>
          <w:rFonts w:eastAsia="Times New Roman" w:cstheme="minorHAnsi"/>
          <w:lang w:eastAsia="cs-CZ"/>
        </w:rPr>
        <w:t xml:space="preserve"> a distributo</w:t>
      </w:r>
      <w:r>
        <w:rPr>
          <w:rFonts w:eastAsia="Times New Roman" w:cstheme="minorHAnsi"/>
          <w:lang w:eastAsia="cs-CZ"/>
        </w:rPr>
        <w:t>r</w:t>
      </w:r>
      <w:r w:rsidRPr="007A4FB9">
        <w:rPr>
          <w:rFonts w:eastAsia="Times New Roman" w:cstheme="minorHAnsi"/>
          <w:lang w:eastAsia="cs-CZ"/>
        </w:rPr>
        <w:t xml:space="preserve"> léčivých látek</w:t>
      </w:r>
      <w:r>
        <w:rPr>
          <w:rFonts w:cstheme="minorHAnsi"/>
        </w:rPr>
        <w:t xml:space="preserve">. Tento systém bude tvořit základ hodnot, které se využívají při zadávání informací do </w:t>
      </w:r>
      <w:proofErr w:type="spellStart"/>
      <w:r>
        <w:rPr>
          <w:rFonts w:cstheme="minorHAnsi"/>
        </w:rPr>
        <w:t>EudraGMDP</w:t>
      </w:r>
      <w:proofErr w:type="spellEnd"/>
      <w:r>
        <w:rPr>
          <w:rFonts w:cstheme="minorHAnsi"/>
        </w:rPr>
        <w:t xml:space="preserve"> databáze.</w:t>
      </w:r>
    </w:p>
    <w:p w14:paraId="0832872C" w14:textId="77777777" w:rsidR="005E36F8" w:rsidRDefault="005E36F8" w:rsidP="005E36F8">
      <w:pPr>
        <w:jc w:val="both"/>
        <w:rPr>
          <w:rFonts w:cstheme="minorHAnsi"/>
        </w:rPr>
      </w:pPr>
      <w:r>
        <w:rPr>
          <w:rFonts w:cstheme="minorHAnsi"/>
        </w:rPr>
        <w:t xml:space="preserve">Pro zadání údajů do OMS je nutné, aby se osoba, která bude v organizaci zodpovídat za udržování aktuálního stavu organizace v OMS, zaregistrovala viz. odkaz: </w:t>
      </w:r>
    </w:p>
    <w:p w14:paraId="15785CE8" w14:textId="77777777" w:rsidR="005E36F8" w:rsidRDefault="00185602" w:rsidP="005E36F8">
      <w:hyperlink r:id="rId21" w:history="1">
        <w:r w:rsidR="005E36F8" w:rsidRPr="00640EE8">
          <w:rPr>
            <w:rStyle w:val="Hypertextovodkaz"/>
          </w:rPr>
          <w:t>https://spor.ema.europa.eu/sporwi/</w:t>
        </w:r>
      </w:hyperlink>
    </w:p>
    <w:p w14:paraId="4590F36B" w14:textId="77777777" w:rsidR="005E36F8" w:rsidRPr="005E36F8" w:rsidRDefault="005E36F8" w:rsidP="005E36F8">
      <w:pPr>
        <w:shd w:val="clear" w:color="auto" w:fill="FFFFFF"/>
        <w:spacing w:before="240" w:after="120"/>
        <w:jc w:val="both"/>
        <w:rPr>
          <w:rFonts w:cstheme="minorHAnsi"/>
        </w:rPr>
      </w:pPr>
      <w:r w:rsidRPr="005E36F8">
        <w:rPr>
          <w:rFonts w:cstheme="minorHAnsi"/>
        </w:rPr>
        <w:t xml:space="preserve">Na stránkách ÚSKVBL je možné najít rovněž </w:t>
      </w:r>
      <w:proofErr w:type="spellStart"/>
      <w:r w:rsidRPr="005E36F8">
        <w:rPr>
          <w:rFonts w:cstheme="minorHAnsi"/>
        </w:rPr>
        <w:t>webinář</w:t>
      </w:r>
      <w:proofErr w:type="spellEnd"/>
      <w:r w:rsidRPr="005E36F8">
        <w:rPr>
          <w:rFonts w:cstheme="minorHAnsi"/>
        </w:rPr>
        <w:t xml:space="preserve">, který se týká problematiky systému OMS, otázek registrace do systému a zadávání a udržování dat v systému. </w:t>
      </w:r>
    </w:p>
    <w:p w14:paraId="64D7201E" w14:textId="77777777" w:rsidR="005E36F8" w:rsidRPr="005E36F8" w:rsidRDefault="00185602" w:rsidP="005E36F8">
      <w:pPr>
        <w:shd w:val="clear" w:color="auto" w:fill="FFFFFF"/>
        <w:spacing w:before="240" w:after="120"/>
        <w:jc w:val="both"/>
        <w:rPr>
          <w:rFonts w:cstheme="minorHAnsi"/>
        </w:rPr>
      </w:pPr>
      <w:hyperlink r:id="rId22" w:history="1">
        <w:r w:rsidR="005E36F8" w:rsidRPr="00640EE8">
          <w:rPr>
            <w:rStyle w:val="Hypertextovodkaz"/>
            <w:rFonts w:cstheme="minorHAnsi"/>
          </w:rPr>
          <w:t>http://www.uskvbl.cz/cs/informace/36-legislativa/250-narizeni2019-6-</w:t>
        </w:r>
      </w:hyperlink>
    </w:p>
    <w:p w14:paraId="283B8AFE" w14:textId="77777777" w:rsidR="005E1C10" w:rsidRDefault="005E1C10" w:rsidP="005E1C10">
      <w:pPr>
        <w:jc w:val="both"/>
        <w:rPr>
          <w:rFonts w:cstheme="minorHAnsi"/>
        </w:rPr>
      </w:pPr>
    </w:p>
    <w:p w14:paraId="0F500932" w14:textId="77777777" w:rsidR="005E1C10" w:rsidRDefault="005E1C10" w:rsidP="005E1C10">
      <w:pPr>
        <w:jc w:val="both"/>
        <w:rPr>
          <w:rFonts w:cstheme="minorHAnsi"/>
        </w:rPr>
      </w:pPr>
    </w:p>
    <w:p w14:paraId="0C7D6B41" w14:textId="77777777" w:rsidR="005E1C10" w:rsidRDefault="005E1C10" w:rsidP="005E1C10">
      <w:pPr>
        <w:jc w:val="both"/>
        <w:rPr>
          <w:rFonts w:cstheme="minorHAnsi"/>
        </w:rPr>
      </w:pPr>
    </w:p>
    <w:p w14:paraId="428856E8" w14:textId="77777777" w:rsidR="005E1C10" w:rsidRDefault="005E1C10" w:rsidP="005E1C10">
      <w:pPr>
        <w:jc w:val="both"/>
        <w:rPr>
          <w:rFonts w:cstheme="minorHAnsi"/>
        </w:rPr>
      </w:pPr>
    </w:p>
    <w:p w14:paraId="037AE843" w14:textId="42CDE4F8" w:rsidR="005E1C10" w:rsidRPr="00284845" w:rsidRDefault="005E1C10" w:rsidP="005E1C10">
      <w:pPr>
        <w:jc w:val="both"/>
        <w:rPr>
          <w:rFonts w:cstheme="minorHAnsi"/>
        </w:rPr>
      </w:pPr>
      <w:r w:rsidRPr="00A2596D">
        <w:rPr>
          <w:rFonts w:cstheme="minorHAnsi"/>
        </w:rPr>
        <w:t xml:space="preserve">Příloha 1 </w:t>
      </w:r>
      <w:r w:rsidRPr="00284845">
        <w:rPr>
          <w:rFonts w:cstheme="minorHAnsi"/>
        </w:rPr>
        <w:t xml:space="preserve">– </w:t>
      </w:r>
      <w:r w:rsidR="00F97758" w:rsidRPr="00284845">
        <w:rPr>
          <w:rFonts w:eastAsia="Times New Roman" w:cstheme="minorHAnsi"/>
          <w:lang w:eastAsia="cs-CZ"/>
        </w:rPr>
        <w:t>FZ31 Oznámení činnosti dovozců, výrobců a distributorů léčivých látek</w:t>
      </w:r>
    </w:p>
    <w:p w14:paraId="1D2D0DFC" w14:textId="67862D00" w:rsidR="005E1C10" w:rsidRPr="00284845" w:rsidRDefault="005E1C10" w:rsidP="005E1C10">
      <w:pPr>
        <w:jc w:val="both"/>
        <w:rPr>
          <w:rFonts w:cstheme="minorHAnsi"/>
        </w:rPr>
      </w:pPr>
      <w:r w:rsidRPr="00284845">
        <w:rPr>
          <w:rFonts w:cstheme="minorHAnsi"/>
        </w:rPr>
        <w:t xml:space="preserve">Příloha 2 – </w:t>
      </w:r>
      <w:r w:rsidR="00F97758" w:rsidRPr="00284845">
        <w:rPr>
          <w:rFonts w:eastAsia="Times New Roman" w:cstheme="minorHAnsi"/>
          <w:lang w:eastAsia="cs-CZ"/>
        </w:rPr>
        <w:t>FZ32 Oznámení změn činnosti dovozců, výrobců a distributorů léčivých látek</w:t>
      </w:r>
    </w:p>
    <w:p w14:paraId="647E4680" w14:textId="77777777" w:rsidR="006F1E9E" w:rsidRPr="0092540F" w:rsidRDefault="006F1E9E" w:rsidP="005E1C10">
      <w:pPr>
        <w:pStyle w:val="Zkladn"/>
        <w:rPr>
          <w:rFonts w:cs="Calibri"/>
          <w:szCs w:val="22"/>
        </w:rPr>
      </w:pPr>
    </w:p>
    <w:sectPr w:rsidR="006F1E9E" w:rsidRPr="0092540F" w:rsidSect="00EE5180">
      <w:headerReference w:type="default" r:id="rId23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C6F80" w14:textId="77777777" w:rsidR="009D6348" w:rsidRDefault="009D6348" w:rsidP="00AD14A0">
      <w:pPr>
        <w:spacing w:after="0" w:line="240" w:lineRule="auto"/>
      </w:pPr>
      <w:r>
        <w:separator/>
      </w:r>
    </w:p>
  </w:endnote>
  <w:endnote w:type="continuationSeparator" w:id="0">
    <w:p w14:paraId="66079C74" w14:textId="77777777" w:rsidR="009D6348" w:rsidRDefault="009D6348" w:rsidP="00AD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AA07C" w14:textId="77777777" w:rsidR="00185602" w:rsidRDefault="001856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26A73" w14:textId="38FCB60B" w:rsidR="00C86F53" w:rsidRDefault="00C161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40D67" wp14:editId="1B49BC3C">
              <wp:simplePos x="0" y="0"/>
              <wp:positionH relativeFrom="column">
                <wp:posOffset>4700905</wp:posOffset>
              </wp:positionH>
              <wp:positionV relativeFrom="paragraph">
                <wp:posOffset>108585</wp:posOffset>
              </wp:positionV>
              <wp:extent cx="1333500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5225F" w14:textId="77777777" w:rsidR="0090193C" w:rsidRPr="004F4C53" w:rsidRDefault="0090193C" w:rsidP="004F4C53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F4C53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14:paraId="3A745B12" w14:textId="77777777" w:rsidR="0090193C" w:rsidRPr="004F4C53" w:rsidRDefault="0090193C" w:rsidP="004F4C53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F4C53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40D6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0.15pt;margin-top:8.55pt;width:10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" filled="f" stroked="f">
              <v:textbox>
                <w:txbxContent>
                  <w:p w14:paraId="3D35225F" w14:textId="77777777" w:rsidR="0090193C" w:rsidRPr="004F4C53" w:rsidRDefault="0090193C" w:rsidP="004F4C53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F4C53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31229641/0710</w:t>
                    </w:r>
                  </w:p>
                  <w:p w14:paraId="3A745B12" w14:textId="77777777" w:rsidR="0090193C" w:rsidRPr="004F4C53" w:rsidRDefault="0090193C" w:rsidP="004F4C53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F4C53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F6FCB2" wp14:editId="2109FC22">
              <wp:simplePos x="0" y="0"/>
              <wp:positionH relativeFrom="column">
                <wp:posOffset>3700780</wp:posOffset>
              </wp:positionH>
              <wp:positionV relativeFrom="paragraph">
                <wp:posOffset>108585</wp:posOffset>
              </wp:positionV>
              <wp:extent cx="1104900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BBC96" w14:textId="77777777" w:rsidR="0090193C" w:rsidRPr="004F4C53" w:rsidRDefault="0090193C" w:rsidP="004F4C53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F4C53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14:paraId="1BBEC3C6" w14:textId="77777777" w:rsidR="0090193C" w:rsidRPr="004F4C53" w:rsidRDefault="0090193C" w:rsidP="0090193C">
                          <w:pPr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F4C53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F6FCB2" id="_x0000_s1028" type="#_x0000_t202" style="position:absolute;margin-left:291.4pt;margin-top:8.55pt;width:87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" filled="f" stroked="f">
              <v:textbox>
                <w:txbxContent>
                  <w:p w14:paraId="713BBC96" w14:textId="77777777" w:rsidR="0090193C" w:rsidRPr="004F4C53" w:rsidRDefault="0090193C" w:rsidP="004F4C53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F4C53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14:paraId="1BBEC3C6" w14:textId="77777777" w:rsidR="0090193C" w:rsidRPr="004F4C53" w:rsidRDefault="0090193C" w:rsidP="0090193C">
                    <w:pPr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F4C53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B4925F" wp14:editId="429629E9">
              <wp:simplePos x="0" y="0"/>
              <wp:positionH relativeFrom="column">
                <wp:posOffset>2691130</wp:posOffset>
              </wp:positionH>
              <wp:positionV relativeFrom="paragraph">
                <wp:posOffset>118110</wp:posOffset>
              </wp:positionV>
              <wp:extent cx="1419225" cy="554990"/>
              <wp:effectExtent l="0" t="3810" r="4445" b="317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BAD7B" w14:textId="77777777" w:rsidR="0090193C" w:rsidRPr="004F4C53" w:rsidRDefault="0090193C" w:rsidP="004F4C53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F4C53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14:paraId="768B2737" w14:textId="77777777" w:rsidR="0090193C" w:rsidRPr="004F4C53" w:rsidRDefault="0090193C" w:rsidP="004F4C53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F4C53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 xml:space="preserve">Datová schránka: </w:t>
                          </w:r>
                        </w:p>
                        <w:p w14:paraId="536C5986" w14:textId="77777777" w:rsidR="0090193C" w:rsidRPr="00AA27C1" w:rsidRDefault="0090193C" w:rsidP="0090193C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AA27C1">
                            <w:rPr>
                              <w:rFonts w:cs="Calibri"/>
                              <w:color w:val="808080"/>
                            </w:rPr>
                            <w:t>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B4925F" id="_x0000_s1029" type="#_x0000_t202" style="position:absolute;margin-left:211.9pt;margin-top:9.3pt;width:111.75pt;height:4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" filled="f" stroked="f">
              <v:textbox>
                <w:txbxContent>
                  <w:p w14:paraId="518BAD7B" w14:textId="77777777" w:rsidR="0090193C" w:rsidRPr="004F4C53" w:rsidRDefault="0090193C" w:rsidP="004F4C53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F4C53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14:paraId="768B2737" w14:textId="77777777" w:rsidR="0090193C" w:rsidRPr="004F4C53" w:rsidRDefault="0090193C" w:rsidP="004F4C53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F4C53">
                      <w:rPr>
                        <w:rFonts w:cs="Calibri"/>
                        <w:color w:val="808080"/>
                        <w:sz w:val="20"/>
                        <w:szCs w:val="20"/>
                      </w:rPr>
                      <w:t xml:space="preserve">Datová schránka: </w:t>
                    </w:r>
                  </w:p>
                  <w:p w14:paraId="536C5986" w14:textId="77777777" w:rsidR="0090193C" w:rsidRPr="00AA27C1" w:rsidRDefault="0090193C" w:rsidP="0090193C">
                    <w:pPr>
                      <w:rPr>
                        <w:rFonts w:cs="Calibri"/>
                        <w:color w:val="808080"/>
                      </w:rPr>
                    </w:pPr>
                    <w:r w:rsidRPr="00AA27C1">
                      <w:rPr>
                        <w:rFonts w:cs="Calibri"/>
                        <w:color w:val="808080"/>
                      </w:rPr>
                      <w:t>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6946C8" wp14:editId="01331904">
              <wp:simplePos x="0" y="0"/>
              <wp:positionH relativeFrom="column">
                <wp:posOffset>1433354</wp:posOffset>
              </wp:positionH>
              <wp:positionV relativeFrom="paragraph">
                <wp:posOffset>108585</wp:posOffset>
              </wp:positionV>
              <wp:extent cx="1551940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940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3D6E5" w14:textId="77777777" w:rsidR="0090193C" w:rsidRPr="004F4C53" w:rsidRDefault="0090193C" w:rsidP="004F4C53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F4C53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E44ADF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232/</w:t>
                          </w:r>
                          <w:proofErr w:type="gramStart"/>
                          <w:r w:rsidRPr="004F4C53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56a</w:t>
                          </w:r>
                          <w:proofErr w:type="gramEnd"/>
                        </w:p>
                        <w:p w14:paraId="0837F52D" w14:textId="77777777" w:rsidR="0090193C" w:rsidRPr="004F4C53" w:rsidRDefault="0090193C" w:rsidP="004F4C53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F4C53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14:paraId="65C56303" w14:textId="77777777" w:rsidR="0090193C" w:rsidRPr="004F4C53" w:rsidRDefault="0090193C" w:rsidP="0090193C">
                          <w:pPr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F4C53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6946C8" id="_x0000_s1030" type="#_x0000_t202" style="position:absolute;margin-left:112.85pt;margin-top:8.55pt;width:122.2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" filled="f" stroked="f">
              <v:textbox>
                <w:txbxContent>
                  <w:p w14:paraId="6363D6E5" w14:textId="77777777" w:rsidR="0090193C" w:rsidRPr="004F4C53" w:rsidRDefault="0090193C" w:rsidP="004F4C53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F4C53">
                      <w:rPr>
                        <w:rFonts w:cs="Calibri"/>
                        <w:color w:val="808080"/>
                        <w:sz w:val="20"/>
                        <w:szCs w:val="20"/>
                      </w:rPr>
                      <w:t xml:space="preserve">Hudcova </w:t>
                    </w:r>
                    <w:r w:rsidR="00E44ADF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232/</w:t>
                    </w:r>
                    <w:proofErr w:type="gramStart"/>
                    <w:r w:rsidRPr="004F4C53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56a</w:t>
                    </w:r>
                    <w:proofErr w:type="gramEnd"/>
                  </w:p>
                  <w:p w14:paraId="0837F52D" w14:textId="77777777" w:rsidR="0090193C" w:rsidRPr="004F4C53" w:rsidRDefault="0090193C" w:rsidP="004F4C53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F4C53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14:paraId="65C56303" w14:textId="77777777" w:rsidR="0090193C" w:rsidRPr="004F4C53" w:rsidRDefault="0090193C" w:rsidP="0090193C">
                    <w:pPr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F4C53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193D47">
      <w:rPr>
        <w:noProof/>
      </w:rPr>
      <w:drawing>
        <wp:inline distT="0" distB="0" distL="0" distR="0" wp14:anchorId="24223CFD" wp14:editId="508A7154">
          <wp:extent cx="5831840" cy="51435"/>
          <wp:effectExtent l="0" t="0" r="0" b="5715"/>
          <wp:docPr id="1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5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3D47">
      <w:rPr>
        <w:noProof/>
      </w:rPr>
      <w:drawing>
        <wp:inline distT="0" distB="0" distL="0" distR="0" wp14:anchorId="6A2A7EED" wp14:editId="7B543B03">
          <wp:extent cx="1463040" cy="518160"/>
          <wp:effectExtent l="0" t="0" r="0" b="0"/>
          <wp:docPr id="1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3A9F68" w14:textId="77777777" w:rsidR="0089514F" w:rsidRDefault="008951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D07A7" w14:textId="77777777" w:rsidR="00185602" w:rsidRDefault="001856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F538D" w14:textId="77777777" w:rsidR="009D6348" w:rsidRDefault="009D6348" w:rsidP="00AD14A0">
      <w:pPr>
        <w:spacing w:after="0" w:line="240" w:lineRule="auto"/>
      </w:pPr>
      <w:r>
        <w:separator/>
      </w:r>
    </w:p>
  </w:footnote>
  <w:footnote w:type="continuationSeparator" w:id="0">
    <w:p w14:paraId="19B9DD03" w14:textId="77777777" w:rsidR="009D6348" w:rsidRDefault="009D6348" w:rsidP="00AD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E6929" w14:textId="77777777" w:rsidR="00185602" w:rsidRDefault="001856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C6DA1" w14:textId="77777777" w:rsidR="00FA388A" w:rsidRPr="00FA388A" w:rsidRDefault="00193D47" w:rsidP="00FA388A">
    <w:r w:rsidRPr="00FA388A">
      <w:rPr>
        <w:rFonts w:ascii="Times New Roman" w:eastAsia="Times New Roman" w:hAnsi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D3E84B3" wp14:editId="4275A1C4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52040" cy="935355"/>
              <wp:effectExtent l="3810" t="0" r="381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8D806" w14:textId="77777777" w:rsidR="00FA388A" w:rsidRDefault="00193D47" w:rsidP="00FA388A">
                          <w:pPr>
                            <w:ind w:left="709"/>
                          </w:pPr>
                          <w:r w:rsidRPr="00F558D0">
                            <w:rPr>
                              <w:noProof/>
                            </w:rPr>
                            <w:drawing>
                              <wp:inline distT="0" distB="0" distL="0" distR="0" wp14:anchorId="64C036F0" wp14:editId="3D086F1A">
                                <wp:extent cx="1714500" cy="695325"/>
                                <wp:effectExtent l="0" t="0" r="0" b="0"/>
                                <wp:docPr id="20" name="Obrázek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3E84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95pt;margin-top:-18.85pt;width:185.2pt;height:73.65pt;z-index:25165414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" filled="f" stroked="f">
              <v:textbox style="mso-fit-shape-to-text:t">
                <w:txbxContent>
                  <w:p w14:paraId="6968D806" w14:textId="77777777" w:rsidR="00FA388A" w:rsidRDefault="00193D47" w:rsidP="00FA388A">
                    <w:pPr>
                      <w:ind w:left="709"/>
                    </w:pPr>
                    <w:r w:rsidRPr="00F558D0">
                      <w:rPr>
                        <w:noProof/>
                      </w:rPr>
                      <w:drawing>
                        <wp:inline distT="0" distB="0" distL="0" distR="0" wp14:anchorId="64C036F0" wp14:editId="3D086F1A">
                          <wp:extent cx="1714500" cy="695325"/>
                          <wp:effectExtent l="0" t="0" r="0" b="0"/>
                          <wp:docPr id="20" name="Obrázek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036768D" w14:textId="77777777" w:rsidR="00FA388A" w:rsidRPr="00FA388A" w:rsidRDefault="00193D47" w:rsidP="00FA388A">
    <w:r w:rsidRPr="00FA388A">
      <w:rPr>
        <w:rFonts w:ascii="Times New Roman" w:eastAsia="Times New Roman" w:hAnsi="Times New Roman"/>
        <w:noProof/>
        <w:sz w:val="20"/>
        <w:szCs w:val="20"/>
        <w:lang w:eastAsia="cs-CZ"/>
      </w:rPr>
      <mc:AlternateContent>
        <mc:Choice Requires="wpg">
          <w:drawing>
            <wp:anchor distT="4294967295" distB="4294967295" distL="114300" distR="114300" simplePos="0" relativeHeight="251655168" behindDoc="0" locked="0" layoutInCell="1" allowOverlap="1" wp14:anchorId="35CBB4C5" wp14:editId="62E2B7DD">
              <wp:simplePos x="0" y="0"/>
              <wp:positionH relativeFrom="column">
                <wp:posOffset>-36195</wp:posOffset>
              </wp:positionH>
              <wp:positionV relativeFrom="paragraph">
                <wp:posOffset>160019</wp:posOffset>
              </wp:positionV>
              <wp:extent cx="5845810" cy="67310"/>
              <wp:effectExtent l="0" t="19050" r="21590" b="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45810" cy="6731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EFAAB2" id="Skupina 14" o:spid="_x0000_s1026" style="position:absolute;margin-left:-2.85pt;margin-top:12.6pt;width:460.3pt;height:5.3pt;z-index:251655168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15"/>
      <w:gridCol w:w="2847"/>
    </w:tblGrid>
    <w:tr w:rsidR="00FA388A" w:rsidRPr="00FA388A" w14:paraId="11F6083D" w14:textId="77777777" w:rsidTr="0015334A">
      <w:trPr>
        <w:cantSplit/>
      </w:trPr>
      <w:tc>
        <w:tcPr>
          <w:tcW w:w="69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6F00D9" w14:textId="77777777" w:rsidR="009676FF" w:rsidRPr="003E64FD" w:rsidRDefault="00B16E3A" w:rsidP="00B0262F">
          <w:pPr>
            <w:pStyle w:val="Zkladn"/>
            <w:rPr>
              <w:rFonts w:ascii="Calibri" w:hAnsi="Calibri" w:cs="Calibri"/>
              <w:b/>
              <w:sz w:val="22"/>
              <w:szCs w:val="22"/>
            </w:rPr>
          </w:pPr>
          <w:r w:rsidRPr="003E64FD">
            <w:rPr>
              <w:rFonts w:ascii="Calibri" w:hAnsi="Calibri" w:cs="Calibri"/>
              <w:b/>
              <w:sz w:val="22"/>
              <w:szCs w:val="22"/>
            </w:rPr>
            <w:t xml:space="preserve">Pokyn ÚSKVBL pro registraci dovozců, výrobců a distributorů léčivých látek, jež jsou používány jako výchozí suroviny ve veterinárních léčivých přípravcích </w:t>
          </w:r>
        </w:p>
        <w:p w14:paraId="618067F6" w14:textId="77777777" w:rsidR="00FA388A" w:rsidRPr="00FA388A" w:rsidRDefault="00FA388A" w:rsidP="00E655F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24"/>
              <w:szCs w:val="24"/>
              <w:lang w:eastAsia="cs-CZ"/>
            </w:rPr>
          </w:pPr>
        </w:p>
      </w:tc>
      <w:tc>
        <w:tcPr>
          <w:tcW w:w="30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212E33" w14:textId="77777777" w:rsidR="00FA388A" w:rsidRPr="003E64FD" w:rsidRDefault="009676FF" w:rsidP="008614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b/>
              <w:sz w:val="24"/>
              <w:szCs w:val="24"/>
              <w:lang w:val="de-DE" w:eastAsia="cs-CZ"/>
            </w:rPr>
          </w:pPr>
          <w:r w:rsidRPr="003E64FD">
            <w:rPr>
              <w:rFonts w:eastAsia="Times New Roman"/>
              <w:b/>
              <w:sz w:val="24"/>
              <w:szCs w:val="24"/>
              <w:lang w:val="de-DE" w:eastAsia="cs-CZ"/>
            </w:rPr>
            <w:t>ÚSKVBL/INS</w:t>
          </w:r>
          <w:r w:rsidR="00162857" w:rsidRPr="003E64FD">
            <w:rPr>
              <w:rFonts w:eastAsia="Times New Roman"/>
              <w:b/>
              <w:sz w:val="24"/>
              <w:szCs w:val="24"/>
              <w:lang w:val="de-DE" w:eastAsia="cs-CZ"/>
            </w:rPr>
            <w:t>-</w:t>
          </w:r>
          <w:r w:rsidRPr="003E64FD">
            <w:rPr>
              <w:rFonts w:eastAsia="Times New Roman"/>
              <w:b/>
              <w:sz w:val="24"/>
              <w:szCs w:val="24"/>
              <w:lang w:val="de-DE" w:eastAsia="cs-CZ"/>
            </w:rPr>
            <w:t>0</w:t>
          </w:r>
          <w:r w:rsidR="00B16E3A" w:rsidRPr="003E64FD">
            <w:rPr>
              <w:rFonts w:eastAsia="Times New Roman"/>
              <w:b/>
              <w:sz w:val="24"/>
              <w:szCs w:val="24"/>
              <w:lang w:val="de-DE" w:eastAsia="cs-CZ"/>
            </w:rPr>
            <w:t>2</w:t>
          </w:r>
          <w:r w:rsidRPr="003E64FD">
            <w:rPr>
              <w:rFonts w:eastAsia="Times New Roman"/>
              <w:b/>
              <w:sz w:val="24"/>
              <w:szCs w:val="24"/>
              <w:lang w:val="de-DE" w:eastAsia="cs-CZ"/>
            </w:rPr>
            <w:t>/202</w:t>
          </w:r>
          <w:r w:rsidR="002E4198" w:rsidRPr="003E64FD">
            <w:rPr>
              <w:rFonts w:eastAsia="Times New Roman"/>
              <w:b/>
              <w:sz w:val="24"/>
              <w:szCs w:val="24"/>
              <w:lang w:val="de-DE" w:eastAsia="cs-CZ"/>
            </w:rPr>
            <w:t>2</w:t>
          </w:r>
        </w:p>
      </w:tc>
    </w:tr>
    <w:tr w:rsidR="00FA388A" w:rsidRPr="00FA388A" w14:paraId="03CB2A03" w14:textId="77777777" w:rsidTr="0015334A">
      <w:trPr>
        <w:cantSplit/>
      </w:trPr>
      <w:tc>
        <w:tcPr>
          <w:tcW w:w="69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A6B7FF" w14:textId="77777777" w:rsidR="00FA388A" w:rsidRPr="00FA388A" w:rsidRDefault="00FA388A" w:rsidP="00FA388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24"/>
              <w:szCs w:val="24"/>
              <w:lang w:val="de-DE" w:eastAsia="cs-CZ"/>
            </w:rPr>
          </w:pPr>
        </w:p>
      </w:tc>
      <w:tc>
        <w:tcPr>
          <w:tcW w:w="30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ED6F13" w14:textId="77777777" w:rsidR="00FA388A" w:rsidRPr="003E64FD" w:rsidRDefault="00FA388A" w:rsidP="00FA388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b/>
              <w:sz w:val="24"/>
              <w:szCs w:val="24"/>
              <w:lang w:val="de-DE" w:eastAsia="cs-CZ"/>
            </w:rPr>
          </w:pPr>
          <w:r w:rsidRPr="003E64FD">
            <w:rPr>
              <w:rFonts w:eastAsia="Times New Roman"/>
              <w:b/>
              <w:sz w:val="24"/>
              <w:szCs w:val="24"/>
              <w:lang w:val="de-DE" w:eastAsia="cs-CZ"/>
            </w:rPr>
            <w:t xml:space="preserve">Stránka </w:t>
          </w:r>
          <w:r w:rsidRPr="003E64FD">
            <w:rPr>
              <w:rFonts w:eastAsia="Times New Roman"/>
              <w:b/>
              <w:sz w:val="24"/>
              <w:szCs w:val="24"/>
              <w:lang w:eastAsia="cs-CZ"/>
            </w:rPr>
            <w:fldChar w:fldCharType="begin"/>
          </w:r>
          <w:r w:rsidRPr="003E64FD">
            <w:rPr>
              <w:rFonts w:eastAsia="Times New Roman"/>
              <w:b/>
              <w:sz w:val="24"/>
              <w:szCs w:val="24"/>
              <w:lang w:val="de-DE" w:eastAsia="cs-CZ"/>
            </w:rPr>
            <w:instrText xml:space="preserve"> PAGE </w:instrText>
          </w:r>
          <w:r w:rsidRPr="003E64FD">
            <w:rPr>
              <w:rFonts w:eastAsia="Times New Roman"/>
              <w:b/>
              <w:sz w:val="24"/>
              <w:szCs w:val="24"/>
              <w:lang w:eastAsia="cs-CZ"/>
            </w:rPr>
            <w:fldChar w:fldCharType="separate"/>
          </w:r>
          <w:r w:rsidR="007B0FE7" w:rsidRPr="003E64FD">
            <w:rPr>
              <w:rFonts w:eastAsia="Times New Roman"/>
              <w:b/>
              <w:noProof/>
              <w:sz w:val="24"/>
              <w:szCs w:val="24"/>
              <w:lang w:val="de-DE" w:eastAsia="cs-CZ"/>
            </w:rPr>
            <w:t>1</w:t>
          </w:r>
          <w:r w:rsidRPr="003E64FD">
            <w:rPr>
              <w:rFonts w:eastAsia="Times New Roman"/>
              <w:b/>
              <w:sz w:val="24"/>
              <w:szCs w:val="24"/>
              <w:lang w:eastAsia="cs-CZ"/>
            </w:rPr>
            <w:fldChar w:fldCharType="end"/>
          </w:r>
          <w:r w:rsidRPr="003E64FD">
            <w:rPr>
              <w:rFonts w:eastAsia="Times New Roman"/>
              <w:b/>
              <w:sz w:val="24"/>
              <w:szCs w:val="24"/>
              <w:lang w:val="de-DE" w:eastAsia="cs-CZ"/>
            </w:rPr>
            <w:t xml:space="preserve"> z </w:t>
          </w:r>
          <w:r w:rsidRPr="003E64FD">
            <w:rPr>
              <w:rFonts w:eastAsia="Times New Roman"/>
              <w:b/>
              <w:sz w:val="24"/>
              <w:szCs w:val="24"/>
              <w:lang w:eastAsia="cs-CZ"/>
            </w:rPr>
            <w:fldChar w:fldCharType="begin"/>
          </w:r>
          <w:r w:rsidRPr="003E64FD">
            <w:rPr>
              <w:rFonts w:eastAsia="Times New Roman"/>
              <w:b/>
              <w:sz w:val="24"/>
              <w:szCs w:val="24"/>
              <w:lang w:val="de-DE" w:eastAsia="cs-CZ"/>
            </w:rPr>
            <w:instrText xml:space="preserve"> NUMPAGES </w:instrText>
          </w:r>
          <w:r w:rsidRPr="003E64FD">
            <w:rPr>
              <w:rFonts w:eastAsia="Times New Roman"/>
              <w:b/>
              <w:sz w:val="24"/>
              <w:szCs w:val="24"/>
              <w:lang w:eastAsia="cs-CZ"/>
            </w:rPr>
            <w:fldChar w:fldCharType="separate"/>
          </w:r>
          <w:r w:rsidR="007B0FE7" w:rsidRPr="003E64FD">
            <w:rPr>
              <w:rFonts w:eastAsia="Times New Roman"/>
              <w:b/>
              <w:noProof/>
              <w:sz w:val="24"/>
              <w:szCs w:val="24"/>
              <w:lang w:val="de-DE" w:eastAsia="cs-CZ"/>
            </w:rPr>
            <w:t>2</w:t>
          </w:r>
          <w:r w:rsidRPr="003E64FD">
            <w:rPr>
              <w:rFonts w:eastAsia="Times New Roman"/>
              <w:b/>
              <w:sz w:val="24"/>
              <w:szCs w:val="24"/>
              <w:lang w:eastAsia="cs-CZ"/>
            </w:rPr>
            <w:fldChar w:fldCharType="end"/>
          </w:r>
        </w:p>
      </w:tc>
    </w:tr>
  </w:tbl>
  <w:p w14:paraId="24175D1B" w14:textId="77777777" w:rsidR="00C86F53" w:rsidRDefault="00C86F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62493" w14:textId="77777777" w:rsidR="00185602" w:rsidRDefault="0018560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2428F" w14:textId="77777777" w:rsidR="00C55FD0" w:rsidRPr="00FA388A" w:rsidRDefault="00C55FD0" w:rsidP="00FA388A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15"/>
      <w:gridCol w:w="2847"/>
    </w:tblGrid>
    <w:tr w:rsidR="00C55FD0" w:rsidRPr="00FA388A" w14:paraId="7C8C96F0" w14:textId="77777777" w:rsidTr="0015334A">
      <w:trPr>
        <w:cantSplit/>
      </w:trPr>
      <w:tc>
        <w:tcPr>
          <w:tcW w:w="69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0036DA" w14:textId="77777777" w:rsidR="00B0262F" w:rsidRPr="003E64FD" w:rsidRDefault="00B0262F" w:rsidP="00B0262F">
          <w:pPr>
            <w:pStyle w:val="Zkladn"/>
            <w:rPr>
              <w:rFonts w:ascii="Calibri" w:hAnsi="Calibri" w:cs="Calibri"/>
              <w:b/>
              <w:sz w:val="22"/>
              <w:szCs w:val="22"/>
            </w:rPr>
          </w:pPr>
          <w:r w:rsidRPr="003E64FD">
            <w:rPr>
              <w:rFonts w:ascii="Calibri" w:hAnsi="Calibri" w:cs="Calibri"/>
              <w:b/>
              <w:sz w:val="22"/>
              <w:szCs w:val="22"/>
            </w:rPr>
            <w:t xml:space="preserve">Pokyn ÚSKVBL pro registraci dovozců, výrobců a distributorů léčivých látek, jež jsou používány jako výchozí suroviny ve veterinárních léčivých přípravcích </w:t>
          </w:r>
        </w:p>
        <w:p w14:paraId="2E4506F0" w14:textId="77777777" w:rsidR="00C55FD0" w:rsidRPr="003E64FD" w:rsidRDefault="00C55FD0" w:rsidP="00E655F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b/>
              <w:sz w:val="24"/>
              <w:szCs w:val="24"/>
              <w:lang w:eastAsia="cs-CZ"/>
            </w:rPr>
          </w:pPr>
        </w:p>
      </w:tc>
      <w:tc>
        <w:tcPr>
          <w:tcW w:w="30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27F271" w14:textId="7D1F62D5" w:rsidR="00C55FD0" w:rsidRPr="003E64FD" w:rsidRDefault="006F1E9E" w:rsidP="001628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b/>
              <w:sz w:val="24"/>
              <w:szCs w:val="24"/>
              <w:lang w:val="de-DE" w:eastAsia="cs-CZ"/>
            </w:rPr>
          </w:pPr>
          <w:r w:rsidRPr="003E64FD">
            <w:rPr>
              <w:rFonts w:eastAsia="Times New Roman"/>
              <w:b/>
              <w:sz w:val="24"/>
              <w:szCs w:val="24"/>
              <w:lang w:val="de-DE" w:eastAsia="cs-CZ"/>
            </w:rPr>
            <w:t>ÚSKVBL/INS-0</w:t>
          </w:r>
          <w:r w:rsidR="00185602">
            <w:rPr>
              <w:rFonts w:eastAsia="Times New Roman"/>
              <w:b/>
              <w:sz w:val="24"/>
              <w:szCs w:val="24"/>
              <w:lang w:val="de-DE" w:eastAsia="cs-CZ"/>
            </w:rPr>
            <w:t>2</w:t>
          </w:r>
          <w:bookmarkStart w:id="1" w:name="_GoBack"/>
          <w:bookmarkEnd w:id="1"/>
          <w:r w:rsidRPr="003E64FD">
            <w:rPr>
              <w:rFonts w:eastAsia="Times New Roman"/>
              <w:b/>
              <w:sz w:val="24"/>
              <w:szCs w:val="24"/>
              <w:lang w:val="de-DE" w:eastAsia="cs-CZ"/>
            </w:rPr>
            <w:t>/202</w:t>
          </w:r>
          <w:r w:rsidR="002E4198" w:rsidRPr="003E64FD">
            <w:rPr>
              <w:rFonts w:eastAsia="Times New Roman"/>
              <w:b/>
              <w:sz w:val="24"/>
              <w:szCs w:val="24"/>
              <w:lang w:val="de-DE" w:eastAsia="cs-CZ"/>
            </w:rPr>
            <w:t>2</w:t>
          </w:r>
        </w:p>
      </w:tc>
    </w:tr>
    <w:tr w:rsidR="00C55FD0" w:rsidRPr="00FA388A" w14:paraId="046CDE4C" w14:textId="77777777" w:rsidTr="0015334A">
      <w:trPr>
        <w:cantSplit/>
      </w:trPr>
      <w:tc>
        <w:tcPr>
          <w:tcW w:w="69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8776BD" w14:textId="77777777" w:rsidR="00C55FD0" w:rsidRPr="003E64FD" w:rsidRDefault="00C55FD0" w:rsidP="00FA388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b/>
              <w:sz w:val="24"/>
              <w:szCs w:val="24"/>
              <w:lang w:val="de-DE" w:eastAsia="cs-CZ"/>
            </w:rPr>
          </w:pPr>
        </w:p>
      </w:tc>
      <w:tc>
        <w:tcPr>
          <w:tcW w:w="30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E30CBF" w14:textId="77777777" w:rsidR="00C55FD0" w:rsidRPr="003E64FD" w:rsidRDefault="00C55FD0" w:rsidP="00E44AD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b/>
              <w:sz w:val="24"/>
              <w:szCs w:val="24"/>
              <w:lang w:val="de-DE" w:eastAsia="cs-CZ"/>
            </w:rPr>
          </w:pPr>
          <w:r w:rsidRPr="003E64FD">
            <w:rPr>
              <w:rFonts w:eastAsia="Times New Roman"/>
              <w:b/>
              <w:sz w:val="24"/>
              <w:szCs w:val="24"/>
              <w:lang w:val="de-DE" w:eastAsia="cs-CZ"/>
            </w:rPr>
            <w:t xml:space="preserve">Stránka </w:t>
          </w:r>
          <w:r w:rsidRPr="003E64FD">
            <w:rPr>
              <w:rFonts w:eastAsia="Times New Roman"/>
              <w:b/>
              <w:sz w:val="24"/>
              <w:szCs w:val="24"/>
              <w:lang w:eastAsia="cs-CZ"/>
            </w:rPr>
            <w:fldChar w:fldCharType="begin"/>
          </w:r>
          <w:r w:rsidRPr="003E64FD">
            <w:rPr>
              <w:rFonts w:eastAsia="Times New Roman"/>
              <w:b/>
              <w:sz w:val="24"/>
              <w:szCs w:val="24"/>
              <w:lang w:val="de-DE" w:eastAsia="cs-CZ"/>
            </w:rPr>
            <w:instrText xml:space="preserve"> PAGE </w:instrText>
          </w:r>
          <w:r w:rsidRPr="003E64FD">
            <w:rPr>
              <w:rFonts w:eastAsia="Times New Roman"/>
              <w:b/>
              <w:sz w:val="24"/>
              <w:szCs w:val="24"/>
              <w:lang w:eastAsia="cs-CZ"/>
            </w:rPr>
            <w:fldChar w:fldCharType="separate"/>
          </w:r>
          <w:r w:rsidR="007B0FE7" w:rsidRPr="003E64FD">
            <w:rPr>
              <w:rFonts w:eastAsia="Times New Roman"/>
              <w:b/>
              <w:noProof/>
              <w:sz w:val="24"/>
              <w:szCs w:val="24"/>
              <w:lang w:val="de-DE" w:eastAsia="cs-CZ"/>
            </w:rPr>
            <w:t>2</w:t>
          </w:r>
          <w:r w:rsidRPr="003E64FD">
            <w:rPr>
              <w:rFonts w:eastAsia="Times New Roman"/>
              <w:b/>
              <w:sz w:val="24"/>
              <w:szCs w:val="24"/>
              <w:lang w:eastAsia="cs-CZ"/>
            </w:rPr>
            <w:fldChar w:fldCharType="end"/>
          </w:r>
          <w:r w:rsidRPr="003E64FD">
            <w:rPr>
              <w:rFonts w:eastAsia="Times New Roman"/>
              <w:b/>
              <w:sz w:val="24"/>
              <w:szCs w:val="24"/>
              <w:lang w:val="de-DE" w:eastAsia="cs-CZ"/>
            </w:rPr>
            <w:t xml:space="preserve"> z </w:t>
          </w:r>
          <w:r w:rsidR="00B0262F" w:rsidRPr="003E64FD">
            <w:rPr>
              <w:rFonts w:eastAsia="Times New Roman"/>
              <w:b/>
              <w:sz w:val="24"/>
              <w:szCs w:val="24"/>
              <w:lang w:eastAsia="cs-CZ"/>
            </w:rPr>
            <w:t>6</w:t>
          </w:r>
        </w:p>
      </w:tc>
    </w:tr>
  </w:tbl>
  <w:p w14:paraId="5F98B418" w14:textId="77777777" w:rsidR="00C55FD0" w:rsidRDefault="00C55F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4AB8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0A5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DAD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726D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9404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741434"/>
    <w:multiLevelType w:val="hybridMultilevel"/>
    <w:tmpl w:val="F82A13C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0FA34AE"/>
    <w:multiLevelType w:val="hybridMultilevel"/>
    <w:tmpl w:val="84123C9A"/>
    <w:lvl w:ilvl="0" w:tplc="3992F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D1565"/>
    <w:multiLevelType w:val="hybridMultilevel"/>
    <w:tmpl w:val="BF281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C6797"/>
    <w:multiLevelType w:val="singleLevel"/>
    <w:tmpl w:val="D612F27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0F184040"/>
    <w:multiLevelType w:val="hybridMultilevel"/>
    <w:tmpl w:val="61347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2122E"/>
    <w:multiLevelType w:val="hybridMultilevel"/>
    <w:tmpl w:val="FDF4050E"/>
    <w:lvl w:ilvl="0" w:tplc="36049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F1898"/>
    <w:multiLevelType w:val="hybridMultilevel"/>
    <w:tmpl w:val="7FA2FB7A"/>
    <w:lvl w:ilvl="0" w:tplc="6D5AA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30631"/>
    <w:multiLevelType w:val="hybridMultilevel"/>
    <w:tmpl w:val="54442C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4D4460E"/>
    <w:multiLevelType w:val="hybridMultilevel"/>
    <w:tmpl w:val="8C32CC4E"/>
    <w:lvl w:ilvl="0" w:tplc="425E782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B1963"/>
    <w:multiLevelType w:val="hybridMultilevel"/>
    <w:tmpl w:val="22429DE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3700B0"/>
    <w:multiLevelType w:val="hybridMultilevel"/>
    <w:tmpl w:val="84123C9A"/>
    <w:lvl w:ilvl="0" w:tplc="3992F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06743"/>
    <w:multiLevelType w:val="singleLevel"/>
    <w:tmpl w:val="B31A5F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A4E3A1D"/>
    <w:multiLevelType w:val="hybridMultilevel"/>
    <w:tmpl w:val="89AE536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42B89"/>
    <w:multiLevelType w:val="hybridMultilevel"/>
    <w:tmpl w:val="E744CA92"/>
    <w:lvl w:ilvl="0" w:tplc="0405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31FA7C6E"/>
    <w:multiLevelType w:val="hybridMultilevel"/>
    <w:tmpl w:val="0C080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417E0"/>
    <w:multiLevelType w:val="hybridMultilevel"/>
    <w:tmpl w:val="28AA7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702F5"/>
    <w:multiLevelType w:val="hybridMultilevel"/>
    <w:tmpl w:val="230AA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3575B"/>
    <w:multiLevelType w:val="hybridMultilevel"/>
    <w:tmpl w:val="28A490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95E2F"/>
    <w:multiLevelType w:val="singleLevel"/>
    <w:tmpl w:val="B31A5F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3302E4A"/>
    <w:multiLevelType w:val="multilevel"/>
    <w:tmpl w:val="8954E966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3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D6A635E"/>
    <w:multiLevelType w:val="hybridMultilevel"/>
    <w:tmpl w:val="C780EFDC"/>
    <w:lvl w:ilvl="0" w:tplc="2ECA51D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C6DA5"/>
    <w:multiLevelType w:val="hybridMultilevel"/>
    <w:tmpl w:val="4D0C5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3205A"/>
    <w:multiLevelType w:val="hybridMultilevel"/>
    <w:tmpl w:val="D17E5FB2"/>
    <w:lvl w:ilvl="0" w:tplc="1C8EDD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66485"/>
    <w:multiLevelType w:val="hybridMultilevel"/>
    <w:tmpl w:val="06707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77481"/>
    <w:multiLevelType w:val="hybridMultilevel"/>
    <w:tmpl w:val="8DC66C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32001F"/>
    <w:multiLevelType w:val="hybridMultilevel"/>
    <w:tmpl w:val="D362C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139C9"/>
    <w:multiLevelType w:val="hybridMultilevel"/>
    <w:tmpl w:val="C64CCF7E"/>
    <w:lvl w:ilvl="0" w:tplc="8176F6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F5492"/>
    <w:multiLevelType w:val="hybridMultilevel"/>
    <w:tmpl w:val="48C65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37B25"/>
    <w:multiLevelType w:val="hybridMultilevel"/>
    <w:tmpl w:val="04E40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B691C"/>
    <w:multiLevelType w:val="hybridMultilevel"/>
    <w:tmpl w:val="5BAEA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C2EB9"/>
    <w:multiLevelType w:val="hybridMultilevel"/>
    <w:tmpl w:val="18C237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3"/>
  </w:num>
  <w:num w:numId="4">
    <w:abstractNumId w:val="14"/>
  </w:num>
  <w:num w:numId="5">
    <w:abstractNumId w:val="5"/>
  </w:num>
  <w:num w:numId="6">
    <w:abstractNumId w:val="25"/>
  </w:num>
  <w:num w:numId="7">
    <w:abstractNumId w:val="12"/>
  </w:num>
  <w:num w:numId="8">
    <w:abstractNumId w:val="7"/>
  </w:num>
  <w:num w:numId="9">
    <w:abstractNumId w:val="17"/>
  </w:num>
  <w:num w:numId="10">
    <w:abstractNumId w:val="31"/>
  </w:num>
  <w:num w:numId="11">
    <w:abstractNumId w:val="24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7"/>
  </w:num>
  <w:num w:numId="20">
    <w:abstractNumId w:val="35"/>
  </w:num>
  <w:num w:numId="21">
    <w:abstractNumId w:val="9"/>
  </w:num>
  <w:num w:numId="22">
    <w:abstractNumId w:val="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3"/>
  </w:num>
  <w:num w:numId="26">
    <w:abstractNumId w:val="8"/>
  </w:num>
  <w:num w:numId="27">
    <w:abstractNumId w:val="16"/>
  </w:num>
  <w:num w:numId="28">
    <w:abstractNumId w:val="23"/>
  </w:num>
  <w:num w:numId="29">
    <w:abstractNumId w:val="18"/>
  </w:num>
  <w:num w:numId="30">
    <w:abstractNumId w:val="22"/>
  </w:num>
  <w:num w:numId="31">
    <w:abstractNumId w:val="29"/>
  </w:num>
  <w:num w:numId="32">
    <w:abstractNumId w:val="28"/>
  </w:num>
  <w:num w:numId="33">
    <w:abstractNumId w:val="21"/>
  </w:num>
  <w:num w:numId="34">
    <w:abstractNumId w:val="32"/>
  </w:num>
  <w:num w:numId="35">
    <w:abstractNumId w:val="26"/>
  </w:num>
  <w:num w:numId="36">
    <w:abstractNumId w:val="30"/>
  </w:num>
  <w:num w:numId="37">
    <w:abstractNumId w:val="19"/>
  </w:num>
  <w:num w:numId="38">
    <w:abstractNumId w:val="2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14"/>
    <w:rsid w:val="0000054E"/>
    <w:rsid w:val="00003F5D"/>
    <w:rsid w:val="000054AF"/>
    <w:rsid w:val="000166DB"/>
    <w:rsid w:val="00017914"/>
    <w:rsid w:val="0002542D"/>
    <w:rsid w:val="00026D5D"/>
    <w:rsid w:val="000317C8"/>
    <w:rsid w:val="000349CB"/>
    <w:rsid w:val="00051BCA"/>
    <w:rsid w:val="000539FE"/>
    <w:rsid w:val="00055C8B"/>
    <w:rsid w:val="000622B0"/>
    <w:rsid w:val="00074D6E"/>
    <w:rsid w:val="00075EA3"/>
    <w:rsid w:val="000A3363"/>
    <w:rsid w:val="000A38BA"/>
    <w:rsid w:val="000B22D9"/>
    <w:rsid w:val="000B33B7"/>
    <w:rsid w:val="000B7521"/>
    <w:rsid w:val="000C15C7"/>
    <w:rsid w:val="000C1F90"/>
    <w:rsid w:val="000C48C4"/>
    <w:rsid w:val="000C5EB4"/>
    <w:rsid w:val="000C6FB1"/>
    <w:rsid w:val="000D4B04"/>
    <w:rsid w:val="000D56D0"/>
    <w:rsid w:val="000E2356"/>
    <w:rsid w:val="000E6678"/>
    <w:rsid w:val="000E6E66"/>
    <w:rsid w:val="000F4C33"/>
    <w:rsid w:val="000F4D33"/>
    <w:rsid w:val="0010187F"/>
    <w:rsid w:val="00103F9E"/>
    <w:rsid w:val="00111D60"/>
    <w:rsid w:val="001143B3"/>
    <w:rsid w:val="00115650"/>
    <w:rsid w:val="00117F0E"/>
    <w:rsid w:val="00121166"/>
    <w:rsid w:val="00126BAB"/>
    <w:rsid w:val="00133977"/>
    <w:rsid w:val="00135920"/>
    <w:rsid w:val="001475A5"/>
    <w:rsid w:val="0015334A"/>
    <w:rsid w:val="00153C4C"/>
    <w:rsid w:val="001606F5"/>
    <w:rsid w:val="00161A54"/>
    <w:rsid w:val="00162857"/>
    <w:rsid w:val="001657EB"/>
    <w:rsid w:val="00171922"/>
    <w:rsid w:val="001726AA"/>
    <w:rsid w:val="00174762"/>
    <w:rsid w:val="00185602"/>
    <w:rsid w:val="00193D47"/>
    <w:rsid w:val="001A0C1B"/>
    <w:rsid w:val="001A3E5E"/>
    <w:rsid w:val="001A687B"/>
    <w:rsid w:val="001B2376"/>
    <w:rsid w:val="001B4DC0"/>
    <w:rsid w:val="001C1AAB"/>
    <w:rsid w:val="001C54C6"/>
    <w:rsid w:val="001D3780"/>
    <w:rsid w:val="001D5418"/>
    <w:rsid w:val="001D5538"/>
    <w:rsid w:val="001E07F8"/>
    <w:rsid w:val="001E1D34"/>
    <w:rsid w:val="001F6AFA"/>
    <w:rsid w:val="001F71C4"/>
    <w:rsid w:val="0022203E"/>
    <w:rsid w:val="002361D1"/>
    <w:rsid w:val="0025382B"/>
    <w:rsid w:val="00256145"/>
    <w:rsid w:val="00256F15"/>
    <w:rsid w:val="00257E2E"/>
    <w:rsid w:val="00262D04"/>
    <w:rsid w:val="00270DFA"/>
    <w:rsid w:val="002761AC"/>
    <w:rsid w:val="00276A9D"/>
    <w:rsid w:val="00284845"/>
    <w:rsid w:val="00287B98"/>
    <w:rsid w:val="00291408"/>
    <w:rsid w:val="00293B4A"/>
    <w:rsid w:val="002965D9"/>
    <w:rsid w:val="00296B0B"/>
    <w:rsid w:val="002A0AAC"/>
    <w:rsid w:val="002B58BE"/>
    <w:rsid w:val="002B593E"/>
    <w:rsid w:val="002B5ECB"/>
    <w:rsid w:val="002B6BA8"/>
    <w:rsid w:val="002C71AC"/>
    <w:rsid w:val="002D0A7E"/>
    <w:rsid w:val="002D3259"/>
    <w:rsid w:val="002E136A"/>
    <w:rsid w:val="002E4198"/>
    <w:rsid w:val="002F27C8"/>
    <w:rsid w:val="002F3F75"/>
    <w:rsid w:val="002F5B13"/>
    <w:rsid w:val="00305436"/>
    <w:rsid w:val="003360B4"/>
    <w:rsid w:val="00337C3F"/>
    <w:rsid w:val="003560D2"/>
    <w:rsid w:val="003572A8"/>
    <w:rsid w:val="00364908"/>
    <w:rsid w:val="00366547"/>
    <w:rsid w:val="00367111"/>
    <w:rsid w:val="00374FC0"/>
    <w:rsid w:val="00386671"/>
    <w:rsid w:val="00392195"/>
    <w:rsid w:val="00397F89"/>
    <w:rsid w:val="003A2971"/>
    <w:rsid w:val="003B143D"/>
    <w:rsid w:val="003C1410"/>
    <w:rsid w:val="003C3044"/>
    <w:rsid w:val="003C656D"/>
    <w:rsid w:val="003D2F15"/>
    <w:rsid w:val="003D4916"/>
    <w:rsid w:val="003D628F"/>
    <w:rsid w:val="003D6E06"/>
    <w:rsid w:val="003D6F32"/>
    <w:rsid w:val="003E092B"/>
    <w:rsid w:val="003E234E"/>
    <w:rsid w:val="003E51E2"/>
    <w:rsid w:val="003E5309"/>
    <w:rsid w:val="003E64FD"/>
    <w:rsid w:val="003E7C26"/>
    <w:rsid w:val="003F4631"/>
    <w:rsid w:val="00405C38"/>
    <w:rsid w:val="00430DFD"/>
    <w:rsid w:val="004324E9"/>
    <w:rsid w:val="00433BD2"/>
    <w:rsid w:val="00436C8D"/>
    <w:rsid w:val="00437188"/>
    <w:rsid w:val="00440DBF"/>
    <w:rsid w:val="004475DF"/>
    <w:rsid w:val="004540C6"/>
    <w:rsid w:val="00456AA8"/>
    <w:rsid w:val="0047490F"/>
    <w:rsid w:val="00487404"/>
    <w:rsid w:val="00487E48"/>
    <w:rsid w:val="004906AB"/>
    <w:rsid w:val="00496507"/>
    <w:rsid w:val="00497538"/>
    <w:rsid w:val="0049798C"/>
    <w:rsid w:val="00497E7D"/>
    <w:rsid w:val="004A02E4"/>
    <w:rsid w:val="004A0452"/>
    <w:rsid w:val="004A3877"/>
    <w:rsid w:val="004A64A6"/>
    <w:rsid w:val="004B1B33"/>
    <w:rsid w:val="004B207F"/>
    <w:rsid w:val="004B23A8"/>
    <w:rsid w:val="004B717D"/>
    <w:rsid w:val="004B7801"/>
    <w:rsid w:val="004B7A3B"/>
    <w:rsid w:val="004C0E40"/>
    <w:rsid w:val="004C18A5"/>
    <w:rsid w:val="004F437F"/>
    <w:rsid w:val="004F4C53"/>
    <w:rsid w:val="00503DB4"/>
    <w:rsid w:val="005043E5"/>
    <w:rsid w:val="005111F1"/>
    <w:rsid w:val="00514886"/>
    <w:rsid w:val="0053394A"/>
    <w:rsid w:val="005375E2"/>
    <w:rsid w:val="0054123D"/>
    <w:rsid w:val="00542440"/>
    <w:rsid w:val="00546954"/>
    <w:rsid w:val="005548BA"/>
    <w:rsid w:val="005557B9"/>
    <w:rsid w:val="00556BAB"/>
    <w:rsid w:val="005577D0"/>
    <w:rsid w:val="00557DEF"/>
    <w:rsid w:val="005627F6"/>
    <w:rsid w:val="00575412"/>
    <w:rsid w:val="00581080"/>
    <w:rsid w:val="00587F74"/>
    <w:rsid w:val="005905D4"/>
    <w:rsid w:val="00591CDE"/>
    <w:rsid w:val="005A4420"/>
    <w:rsid w:val="005B0E93"/>
    <w:rsid w:val="005B5314"/>
    <w:rsid w:val="005B6754"/>
    <w:rsid w:val="005B6914"/>
    <w:rsid w:val="005B7CC2"/>
    <w:rsid w:val="005C53DB"/>
    <w:rsid w:val="005C7CEC"/>
    <w:rsid w:val="005D69B2"/>
    <w:rsid w:val="005E1C10"/>
    <w:rsid w:val="005E27B2"/>
    <w:rsid w:val="005E2DA4"/>
    <w:rsid w:val="005E36F8"/>
    <w:rsid w:val="005E588A"/>
    <w:rsid w:val="005E6728"/>
    <w:rsid w:val="00604105"/>
    <w:rsid w:val="0062177F"/>
    <w:rsid w:val="00627118"/>
    <w:rsid w:val="006343FD"/>
    <w:rsid w:val="006476BC"/>
    <w:rsid w:val="00656B31"/>
    <w:rsid w:val="006570B9"/>
    <w:rsid w:val="006638A9"/>
    <w:rsid w:val="00666521"/>
    <w:rsid w:val="0067138C"/>
    <w:rsid w:val="00673D1D"/>
    <w:rsid w:val="00676500"/>
    <w:rsid w:val="00681FDF"/>
    <w:rsid w:val="00684315"/>
    <w:rsid w:val="00686EE4"/>
    <w:rsid w:val="00691C6D"/>
    <w:rsid w:val="006950BA"/>
    <w:rsid w:val="006A3CD8"/>
    <w:rsid w:val="006A6411"/>
    <w:rsid w:val="006B0259"/>
    <w:rsid w:val="006C7005"/>
    <w:rsid w:val="006D2DA4"/>
    <w:rsid w:val="006D4EE8"/>
    <w:rsid w:val="006F1E9E"/>
    <w:rsid w:val="006F2DB7"/>
    <w:rsid w:val="006F5B0F"/>
    <w:rsid w:val="006F680B"/>
    <w:rsid w:val="00720EAD"/>
    <w:rsid w:val="00723359"/>
    <w:rsid w:val="0073129D"/>
    <w:rsid w:val="00734E64"/>
    <w:rsid w:val="0074748D"/>
    <w:rsid w:val="00764D19"/>
    <w:rsid w:val="00772B57"/>
    <w:rsid w:val="00780C9D"/>
    <w:rsid w:val="00781E0F"/>
    <w:rsid w:val="00791AD7"/>
    <w:rsid w:val="00792F43"/>
    <w:rsid w:val="007A2FF0"/>
    <w:rsid w:val="007B0FE7"/>
    <w:rsid w:val="007B225A"/>
    <w:rsid w:val="007B3756"/>
    <w:rsid w:val="007B7F1C"/>
    <w:rsid w:val="007C0D3C"/>
    <w:rsid w:val="007C7FA0"/>
    <w:rsid w:val="007E6548"/>
    <w:rsid w:val="007E6EFA"/>
    <w:rsid w:val="007F2FC3"/>
    <w:rsid w:val="007F328D"/>
    <w:rsid w:val="007F4286"/>
    <w:rsid w:val="007F6FDF"/>
    <w:rsid w:val="007F7D4F"/>
    <w:rsid w:val="008051DD"/>
    <w:rsid w:val="00817787"/>
    <w:rsid w:val="0082590A"/>
    <w:rsid w:val="00826FEA"/>
    <w:rsid w:val="00830B8F"/>
    <w:rsid w:val="008317B1"/>
    <w:rsid w:val="00832AFA"/>
    <w:rsid w:val="0084582B"/>
    <w:rsid w:val="008543BA"/>
    <w:rsid w:val="008614E2"/>
    <w:rsid w:val="008649E2"/>
    <w:rsid w:val="0086579D"/>
    <w:rsid w:val="0087027A"/>
    <w:rsid w:val="00875A43"/>
    <w:rsid w:val="00877314"/>
    <w:rsid w:val="008824FB"/>
    <w:rsid w:val="008849B5"/>
    <w:rsid w:val="0089514F"/>
    <w:rsid w:val="008A094F"/>
    <w:rsid w:val="008A644D"/>
    <w:rsid w:val="008B0874"/>
    <w:rsid w:val="008B4C46"/>
    <w:rsid w:val="008C106A"/>
    <w:rsid w:val="008C7731"/>
    <w:rsid w:val="008D3B76"/>
    <w:rsid w:val="008D4065"/>
    <w:rsid w:val="008D467C"/>
    <w:rsid w:val="008E01D8"/>
    <w:rsid w:val="008E118C"/>
    <w:rsid w:val="008E3BEC"/>
    <w:rsid w:val="008E3E87"/>
    <w:rsid w:val="008E5070"/>
    <w:rsid w:val="008F07F4"/>
    <w:rsid w:val="008F325F"/>
    <w:rsid w:val="008F689E"/>
    <w:rsid w:val="0090193C"/>
    <w:rsid w:val="00901BF2"/>
    <w:rsid w:val="00907EDF"/>
    <w:rsid w:val="00913144"/>
    <w:rsid w:val="00934FEB"/>
    <w:rsid w:val="009362A5"/>
    <w:rsid w:val="0094727B"/>
    <w:rsid w:val="00952353"/>
    <w:rsid w:val="009564D4"/>
    <w:rsid w:val="00963D67"/>
    <w:rsid w:val="009676FF"/>
    <w:rsid w:val="00972B63"/>
    <w:rsid w:val="0097458C"/>
    <w:rsid w:val="00976B2D"/>
    <w:rsid w:val="0098224F"/>
    <w:rsid w:val="009A474B"/>
    <w:rsid w:val="009A5E82"/>
    <w:rsid w:val="009A6263"/>
    <w:rsid w:val="009A7F12"/>
    <w:rsid w:val="009B54C5"/>
    <w:rsid w:val="009B6328"/>
    <w:rsid w:val="009C1D70"/>
    <w:rsid w:val="009D1712"/>
    <w:rsid w:val="009D265A"/>
    <w:rsid w:val="009D6348"/>
    <w:rsid w:val="009F0FF3"/>
    <w:rsid w:val="009F18CC"/>
    <w:rsid w:val="009F1A5C"/>
    <w:rsid w:val="009F2401"/>
    <w:rsid w:val="009F60E0"/>
    <w:rsid w:val="009F6FCD"/>
    <w:rsid w:val="009F7BE7"/>
    <w:rsid w:val="00A17E75"/>
    <w:rsid w:val="00A208C1"/>
    <w:rsid w:val="00A2529C"/>
    <w:rsid w:val="00A4270B"/>
    <w:rsid w:val="00A42D46"/>
    <w:rsid w:val="00A44332"/>
    <w:rsid w:val="00A45E49"/>
    <w:rsid w:val="00A45EEE"/>
    <w:rsid w:val="00A630E6"/>
    <w:rsid w:val="00A63ABD"/>
    <w:rsid w:val="00A7213E"/>
    <w:rsid w:val="00A72DE2"/>
    <w:rsid w:val="00AA0D2E"/>
    <w:rsid w:val="00AA1E90"/>
    <w:rsid w:val="00AB08D0"/>
    <w:rsid w:val="00AB6BF3"/>
    <w:rsid w:val="00AB6DF7"/>
    <w:rsid w:val="00AD14A0"/>
    <w:rsid w:val="00AD21B9"/>
    <w:rsid w:val="00AD64D9"/>
    <w:rsid w:val="00AD673D"/>
    <w:rsid w:val="00AE64B2"/>
    <w:rsid w:val="00AF1AC2"/>
    <w:rsid w:val="00B0262F"/>
    <w:rsid w:val="00B04C5B"/>
    <w:rsid w:val="00B1437B"/>
    <w:rsid w:val="00B15145"/>
    <w:rsid w:val="00B16E3A"/>
    <w:rsid w:val="00B254D7"/>
    <w:rsid w:val="00B2638F"/>
    <w:rsid w:val="00B2757A"/>
    <w:rsid w:val="00B30829"/>
    <w:rsid w:val="00B30EDA"/>
    <w:rsid w:val="00B31720"/>
    <w:rsid w:val="00B33A98"/>
    <w:rsid w:val="00B375B7"/>
    <w:rsid w:val="00B407EE"/>
    <w:rsid w:val="00B43884"/>
    <w:rsid w:val="00B469B0"/>
    <w:rsid w:val="00B4728D"/>
    <w:rsid w:val="00B6287A"/>
    <w:rsid w:val="00B739F9"/>
    <w:rsid w:val="00B748FE"/>
    <w:rsid w:val="00B75776"/>
    <w:rsid w:val="00B760EF"/>
    <w:rsid w:val="00B763B2"/>
    <w:rsid w:val="00B765F8"/>
    <w:rsid w:val="00B83154"/>
    <w:rsid w:val="00B84D51"/>
    <w:rsid w:val="00B86998"/>
    <w:rsid w:val="00B94583"/>
    <w:rsid w:val="00B972E0"/>
    <w:rsid w:val="00B9790B"/>
    <w:rsid w:val="00BA41EC"/>
    <w:rsid w:val="00BA7C62"/>
    <w:rsid w:val="00BB72CA"/>
    <w:rsid w:val="00BD796A"/>
    <w:rsid w:val="00BE57A7"/>
    <w:rsid w:val="00BE769B"/>
    <w:rsid w:val="00BE7701"/>
    <w:rsid w:val="00BE7FDA"/>
    <w:rsid w:val="00BF232D"/>
    <w:rsid w:val="00BF3A6E"/>
    <w:rsid w:val="00C0107A"/>
    <w:rsid w:val="00C02DCC"/>
    <w:rsid w:val="00C13494"/>
    <w:rsid w:val="00C1416B"/>
    <w:rsid w:val="00C14A45"/>
    <w:rsid w:val="00C161B2"/>
    <w:rsid w:val="00C17B86"/>
    <w:rsid w:val="00C20874"/>
    <w:rsid w:val="00C21585"/>
    <w:rsid w:val="00C24A5C"/>
    <w:rsid w:val="00C27E94"/>
    <w:rsid w:val="00C327BB"/>
    <w:rsid w:val="00C345E2"/>
    <w:rsid w:val="00C414C9"/>
    <w:rsid w:val="00C433AE"/>
    <w:rsid w:val="00C4495E"/>
    <w:rsid w:val="00C44D87"/>
    <w:rsid w:val="00C45B5E"/>
    <w:rsid w:val="00C45DF6"/>
    <w:rsid w:val="00C46F19"/>
    <w:rsid w:val="00C47C80"/>
    <w:rsid w:val="00C55FD0"/>
    <w:rsid w:val="00C56BE1"/>
    <w:rsid w:val="00C57FA9"/>
    <w:rsid w:val="00C61ACF"/>
    <w:rsid w:val="00C62D71"/>
    <w:rsid w:val="00C713E4"/>
    <w:rsid w:val="00C769CF"/>
    <w:rsid w:val="00C77D35"/>
    <w:rsid w:val="00C82175"/>
    <w:rsid w:val="00C834E5"/>
    <w:rsid w:val="00C85116"/>
    <w:rsid w:val="00C86F53"/>
    <w:rsid w:val="00C877F4"/>
    <w:rsid w:val="00CA02C9"/>
    <w:rsid w:val="00CA2266"/>
    <w:rsid w:val="00CB16AE"/>
    <w:rsid w:val="00CB2D39"/>
    <w:rsid w:val="00CB3261"/>
    <w:rsid w:val="00CB43E1"/>
    <w:rsid w:val="00CB79A2"/>
    <w:rsid w:val="00CC0444"/>
    <w:rsid w:val="00CC193E"/>
    <w:rsid w:val="00CC749B"/>
    <w:rsid w:val="00CC7AFB"/>
    <w:rsid w:val="00CF048A"/>
    <w:rsid w:val="00CF18B3"/>
    <w:rsid w:val="00CF36EA"/>
    <w:rsid w:val="00CF5891"/>
    <w:rsid w:val="00CF7D8A"/>
    <w:rsid w:val="00D008FD"/>
    <w:rsid w:val="00D02283"/>
    <w:rsid w:val="00D02D83"/>
    <w:rsid w:val="00D07D91"/>
    <w:rsid w:val="00D150E2"/>
    <w:rsid w:val="00D20E1D"/>
    <w:rsid w:val="00D319CE"/>
    <w:rsid w:val="00D41A17"/>
    <w:rsid w:val="00D41DC8"/>
    <w:rsid w:val="00D52637"/>
    <w:rsid w:val="00D6037A"/>
    <w:rsid w:val="00D61E0F"/>
    <w:rsid w:val="00D63301"/>
    <w:rsid w:val="00D70531"/>
    <w:rsid w:val="00D7275E"/>
    <w:rsid w:val="00D76837"/>
    <w:rsid w:val="00D9273F"/>
    <w:rsid w:val="00DD08C9"/>
    <w:rsid w:val="00DD0C9D"/>
    <w:rsid w:val="00DD0E73"/>
    <w:rsid w:val="00DD2583"/>
    <w:rsid w:val="00DD3830"/>
    <w:rsid w:val="00DD3C27"/>
    <w:rsid w:val="00DD4A92"/>
    <w:rsid w:val="00DD5B4E"/>
    <w:rsid w:val="00DE7CB7"/>
    <w:rsid w:val="00DF0D47"/>
    <w:rsid w:val="00DF1CA3"/>
    <w:rsid w:val="00DF5837"/>
    <w:rsid w:val="00DF6511"/>
    <w:rsid w:val="00E02A3B"/>
    <w:rsid w:val="00E02F0A"/>
    <w:rsid w:val="00E050B8"/>
    <w:rsid w:val="00E11EC8"/>
    <w:rsid w:val="00E1214E"/>
    <w:rsid w:val="00E209C4"/>
    <w:rsid w:val="00E2643B"/>
    <w:rsid w:val="00E264D2"/>
    <w:rsid w:val="00E267D4"/>
    <w:rsid w:val="00E2695F"/>
    <w:rsid w:val="00E3160D"/>
    <w:rsid w:val="00E422C2"/>
    <w:rsid w:val="00E44836"/>
    <w:rsid w:val="00E44ADF"/>
    <w:rsid w:val="00E45044"/>
    <w:rsid w:val="00E57C15"/>
    <w:rsid w:val="00E655F5"/>
    <w:rsid w:val="00E66BCB"/>
    <w:rsid w:val="00E70662"/>
    <w:rsid w:val="00E85E31"/>
    <w:rsid w:val="00E94390"/>
    <w:rsid w:val="00EA2121"/>
    <w:rsid w:val="00EB056E"/>
    <w:rsid w:val="00EC14D2"/>
    <w:rsid w:val="00EC5FA9"/>
    <w:rsid w:val="00ED2626"/>
    <w:rsid w:val="00ED2DFB"/>
    <w:rsid w:val="00EE5180"/>
    <w:rsid w:val="00EF0E09"/>
    <w:rsid w:val="00F022AD"/>
    <w:rsid w:val="00F02C8A"/>
    <w:rsid w:val="00F043ED"/>
    <w:rsid w:val="00F0602A"/>
    <w:rsid w:val="00F06532"/>
    <w:rsid w:val="00F0725F"/>
    <w:rsid w:val="00F12F61"/>
    <w:rsid w:val="00F34D16"/>
    <w:rsid w:val="00F356E3"/>
    <w:rsid w:val="00F376BE"/>
    <w:rsid w:val="00F46AE3"/>
    <w:rsid w:val="00F55639"/>
    <w:rsid w:val="00F618F9"/>
    <w:rsid w:val="00F65F90"/>
    <w:rsid w:val="00F6631B"/>
    <w:rsid w:val="00F73C18"/>
    <w:rsid w:val="00F80ABC"/>
    <w:rsid w:val="00F93942"/>
    <w:rsid w:val="00F97758"/>
    <w:rsid w:val="00FA020F"/>
    <w:rsid w:val="00FA388A"/>
    <w:rsid w:val="00FC581E"/>
    <w:rsid w:val="00FE5D60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8262EF0"/>
  <w15:chartTrackingRefBased/>
  <w15:docId w15:val="{B24D714F-4D47-4A8A-9A6C-2BD58076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657E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606F5"/>
    <w:pPr>
      <w:numPr>
        <w:numId w:val="25"/>
      </w:numPr>
      <w:autoSpaceDE w:val="0"/>
      <w:autoSpaceDN w:val="0"/>
      <w:adjustRightInd w:val="0"/>
      <w:spacing w:after="0" w:line="240" w:lineRule="auto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DD3C27"/>
    <w:pPr>
      <w:numPr>
        <w:numId w:val="18"/>
      </w:numPr>
      <w:autoSpaceDE w:val="0"/>
      <w:autoSpaceDN w:val="0"/>
      <w:adjustRightInd w:val="0"/>
      <w:spacing w:after="0" w:line="240" w:lineRule="auto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AB08D0"/>
    <w:pPr>
      <w:numPr>
        <w:ilvl w:val="1"/>
        <w:numId w:val="18"/>
      </w:numPr>
      <w:autoSpaceDE w:val="0"/>
      <w:autoSpaceDN w:val="0"/>
      <w:adjustRightInd w:val="0"/>
      <w:spacing w:after="0" w:line="240" w:lineRule="auto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rsid w:val="001628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628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D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D14A0"/>
  </w:style>
  <w:style w:type="paragraph" w:styleId="Zpat">
    <w:name w:val="footer"/>
    <w:basedOn w:val="Normln"/>
    <w:link w:val="ZpatChar"/>
    <w:rsid w:val="00AD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D14A0"/>
  </w:style>
  <w:style w:type="paragraph" w:styleId="Textbubliny">
    <w:name w:val="Balloon Text"/>
    <w:basedOn w:val="Normln"/>
    <w:link w:val="TextbublinyChar"/>
    <w:uiPriority w:val="99"/>
    <w:rsid w:val="00AD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AD14A0"/>
    <w:rPr>
      <w:rFonts w:ascii="Tahoma" w:hAnsi="Tahoma" w:cs="Tahoma"/>
      <w:sz w:val="16"/>
      <w:szCs w:val="16"/>
    </w:rPr>
  </w:style>
  <w:style w:type="numbering" w:customStyle="1" w:styleId="Bezseznamu1">
    <w:name w:val="Bez seznamu1"/>
    <w:next w:val="Bezseznamu"/>
    <w:uiPriority w:val="99"/>
    <w:semiHidden/>
    <w:unhideWhenUsed/>
    <w:rsid w:val="00171922"/>
  </w:style>
  <w:style w:type="numbering" w:customStyle="1" w:styleId="Bezseznamu2">
    <w:name w:val="Bez seznamu2"/>
    <w:next w:val="Bezseznamu"/>
    <w:uiPriority w:val="99"/>
    <w:semiHidden/>
    <w:unhideWhenUsed/>
    <w:rsid w:val="00171922"/>
  </w:style>
  <w:style w:type="character" w:styleId="Odkaznakoment">
    <w:name w:val="annotation reference"/>
    <w:rsid w:val="00F6631B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631B"/>
    <w:rPr>
      <w:sz w:val="20"/>
      <w:szCs w:val="20"/>
    </w:rPr>
  </w:style>
  <w:style w:type="character" w:customStyle="1" w:styleId="TextkomenteChar">
    <w:name w:val="Text komentáře Char"/>
    <w:link w:val="Textkomente"/>
    <w:rsid w:val="00F6631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6631B"/>
    <w:rPr>
      <w:b/>
      <w:bCs/>
    </w:rPr>
  </w:style>
  <w:style w:type="character" w:customStyle="1" w:styleId="PedmtkomenteChar">
    <w:name w:val="Předmět komentáře Char"/>
    <w:link w:val="Pedmtkomente"/>
    <w:rsid w:val="00F6631B"/>
    <w:rPr>
      <w:b/>
      <w:bCs/>
      <w:lang w:eastAsia="en-US"/>
    </w:rPr>
  </w:style>
  <w:style w:type="paragraph" w:styleId="Revize">
    <w:name w:val="Revision"/>
    <w:hidden/>
    <w:rsid w:val="00F6631B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DD3C27"/>
    <w:rPr>
      <w:b/>
      <w:bCs/>
      <w:sz w:val="24"/>
      <w:szCs w:val="24"/>
      <w:lang w:eastAsia="en-US"/>
    </w:rPr>
  </w:style>
  <w:style w:type="character" w:customStyle="1" w:styleId="Nadpis1Char">
    <w:name w:val="Nadpis 1 Char"/>
    <w:link w:val="Nadpis1"/>
    <w:rsid w:val="001606F5"/>
    <w:rPr>
      <w:b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rsid w:val="00DD3C27"/>
    <w:pPr>
      <w:tabs>
        <w:tab w:val="left" w:pos="660"/>
        <w:tab w:val="right" w:leader="dot" w:pos="9062"/>
      </w:tabs>
      <w:ind w:left="709" w:hanging="489"/>
    </w:pPr>
  </w:style>
  <w:style w:type="character" w:styleId="Hypertextovodkaz">
    <w:name w:val="Hyperlink"/>
    <w:uiPriority w:val="99"/>
    <w:unhideWhenUsed/>
    <w:rsid w:val="00DD3C27"/>
    <w:rPr>
      <w:color w:val="0000FF"/>
      <w:u w:val="single"/>
    </w:rPr>
  </w:style>
  <w:style w:type="paragraph" w:customStyle="1" w:styleId="Default">
    <w:name w:val="Default"/>
    <w:rsid w:val="003D6F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rsid w:val="00AB08D0"/>
    <w:rPr>
      <w:color w:val="800080"/>
      <w:u w:val="single"/>
    </w:rPr>
  </w:style>
  <w:style w:type="character" w:customStyle="1" w:styleId="Nadpis3Char">
    <w:name w:val="Nadpis 3 Char"/>
    <w:link w:val="Nadpis3"/>
    <w:rsid w:val="00AB08D0"/>
    <w:rPr>
      <w:b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rsid w:val="00830B8F"/>
    <w:pPr>
      <w:ind w:left="440"/>
    </w:pPr>
  </w:style>
  <w:style w:type="paragraph" w:styleId="Textpoznpodarou">
    <w:name w:val="footnote text"/>
    <w:basedOn w:val="Normln"/>
    <w:link w:val="TextpoznpodarouChar"/>
    <w:rsid w:val="00B15145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15145"/>
    <w:rPr>
      <w:lang w:eastAsia="en-US"/>
    </w:rPr>
  </w:style>
  <w:style w:type="character" w:styleId="Znakapoznpodarou">
    <w:name w:val="footnote reference"/>
    <w:rsid w:val="00B15145"/>
    <w:rPr>
      <w:vertAlign w:val="superscript"/>
    </w:rPr>
  </w:style>
  <w:style w:type="paragraph" w:styleId="Zkladntext">
    <w:name w:val="Body Text"/>
    <w:basedOn w:val="Normln"/>
    <w:link w:val="ZkladntextChar"/>
    <w:rsid w:val="00D150E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D150E2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link w:val="Nadpis4"/>
    <w:rsid w:val="001628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semiHidden/>
    <w:rsid w:val="0016285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Zkladntext2">
    <w:name w:val="Body Text 2"/>
    <w:basedOn w:val="Normln"/>
    <w:link w:val="Zkladntext2Char"/>
    <w:rsid w:val="005B675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5B6754"/>
    <w:rPr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B143D"/>
    <w:pPr>
      <w:keepNext/>
      <w:keepLines/>
      <w:numPr>
        <w:numId w:val="0"/>
      </w:numPr>
      <w:autoSpaceDE/>
      <w:autoSpaceDN/>
      <w:adjustRightInd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rsid w:val="003B143D"/>
  </w:style>
  <w:style w:type="paragraph" w:customStyle="1" w:styleId="Zkladn">
    <w:name w:val="Základní"/>
    <w:basedOn w:val="Normln"/>
    <w:rsid w:val="009676F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umber2indent">
    <w:name w:val="number2indent"/>
    <w:basedOn w:val="Normln"/>
    <w:rsid w:val="009676FF"/>
    <w:pPr>
      <w:widowControl w:val="0"/>
      <w:tabs>
        <w:tab w:val="left" w:pos="851"/>
      </w:tabs>
      <w:spacing w:after="0" w:line="240" w:lineRule="auto"/>
      <w:ind w:left="851" w:hanging="851"/>
      <w:jc w:val="both"/>
    </w:pPr>
    <w:rPr>
      <w:rFonts w:ascii="Univers" w:eastAsia="Times New Roman" w:hAnsi="Univers" w:cs="Univers"/>
      <w:sz w:val="24"/>
      <w:szCs w:val="24"/>
      <w:lang w:val="nl" w:eastAsia="cs-CZ"/>
    </w:rPr>
  </w:style>
  <w:style w:type="paragraph" w:styleId="Prosttext">
    <w:name w:val="Plain Text"/>
    <w:basedOn w:val="Normln"/>
    <w:link w:val="ProsttextChar"/>
    <w:uiPriority w:val="99"/>
    <w:unhideWhenUsed/>
    <w:rsid w:val="009676FF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9676FF"/>
    <w:rPr>
      <w:sz w:val="22"/>
      <w:szCs w:val="21"/>
      <w:lang w:eastAsia="en-US"/>
    </w:rPr>
  </w:style>
  <w:style w:type="character" w:customStyle="1" w:styleId="jlqj4b">
    <w:name w:val="jlqj4b"/>
    <w:rsid w:val="009676FF"/>
  </w:style>
  <w:style w:type="character" w:customStyle="1" w:styleId="fszzbb">
    <w:name w:val="fszzbb"/>
    <w:rsid w:val="009676FF"/>
  </w:style>
  <w:style w:type="character" w:styleId="Nevyeenzmnka">
    <w:name w:val="Unresolved Mention"/>
    <w:uiPriority w:val="99"/>
    <w:semiHidden/>
    <w:unhideWhenUsed/>
    <w:rsid w:val="002D0A7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E1C1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radosova@uskvbl.cz" TargetMode="External"/><Relationship Id="rId3" Type="http://schemas.openxmlformats.org/officeDocument/2006/relationships/styles" Target="styles.xml"/><Relationship Id="rId21" Type="http://schemas.openxmlformats.org/officeDocument/2006/relationships/hyperlink" Target="https://spor.ema.europa.eu/sporwi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juza@uskvbl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skvbl.cz/cs/inspekce/distribuce/pokyny-sdp" TargetMode="External"/><Relationship Id="rId20" Type="http://schemas.openxmlformats.org/officeDocument/2006/relationships/hyperlink" Target="mailto:mullerova@uskvbl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skvbl.cz/cs/inspekce/vyroba-a-kontrola-leiv/pokyny-pto-svp" TargetMode="External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mailto:jirikovska@uskvbl.cz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uskvbl.cz/cs/inspekce" TargetMode="External"/><Relationship Id="rId22" Type="http://schemas.openxmlformats.org/officeDocument/2006/relationships/hyperlink" Target="http://www.uskvbl.cz/cs/informace/36-legislativa/250-narizeni2019-6-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FB74-2F7C-4C18-9C2F-BEC4C8E9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1827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12583</CharactersWithSpaces>
  <SharedDoc>false</SharedDoc>
  <HLinks>
    <vt:vector size="48" baseType="variant">
      <vt:variant>
        <vt:i4>2097181</vt:i4>
      </vt:variant>
      <vt:variant>
        <vt:i4>21</vt:i4>
      </vt:variant>
      <vt:variant>
        <vt:i4>0</vt:i4>
      </vt:variant>
      <vt:variant>
        <vt:i4>5</vt:i4>
      </vt:variant>
      <vt:variant>
        <vt:lpwstr>mailto:mullerova@uskvbl.cz</vt:lpwstr>
      </vt:variant>
      <vt:variant>
        <vt:lpwstr/>
      </vt:variant>
      <vt:variant>
        <vt:i4>3866648</vt:i4>
      </vt:variant>
      <vt:variant>
        <vt:i4>18</vt:i4>
      </vt:variant>
      <vt:variant>
        <vt:i4>0</vt:i4>
      </vt:variant>
      <vt:variant>
        <vt:i4>5</vt:i4>
      </vt:variant>
      <vt:variant>
        <vt:lpwstr>mailto:radosova@uskvbl.cz</vt:lpwstr>
      </vt:variant>
      <vt:variant>
        <vt:lpwstr/>
      </vt:variant>
      <vt:variant>
        <vt:i4>4587621</vt:i4>
      </vt:variant>
      <vt:variant>
        <vt:i4>15</vt:i4>
      </vt:variant>
      <vt:variant>
        <vt:i4>0</vt:i4>
      </vt:variant>
      <vt:variant>
        <vt:i4>5</vt:i4>
      </vt:variant>
      <vt:variant>
        <vt:lpwstr>mailto:jirikovska@uskvbl.cz</vt:lpwstr>
      </vt:variant>
      <vt:variant>
        <vt:lpwstr/>
      </vt:variant>
      <vt:variant>
        <vt:i4>196698</vt:i4>
      </vt:variant>
      <vt:variant>
        <vt:i4>12</vt:i4>
      </vt:variant>
      <vt:variant>
        <vt:i4>0</vt:i4>
      </vt:variant>
      <vt:variant>
        <vt:i4>5</vt:i4>
      </vt:variant>
      <vt:variant>
        <vt:lpwstr>http://www.uskvbl.cz/</vt:lpwstr>
      </vt:variant>
      <vt:variant>
        <vt:lpwstr/>
      </vt:variant>
      <vt:variant>
        <vt:i4>196698</vt:i4>
      </vt:variant>
      <vt:variant>
        <vt:i4>9</vt:i4>
      </vt:variant>
      <vt:variant>
        <vt:i4>0</vt:i4>
      </vt:variant>
      <vt:variant>
        <vt:i4>5</vt:i4>
      </vt:variant>
      <vt:variant>
        <vt:lpwstr>http://www.uskvbl.cz/</vt:lpwstr>
      </vt:variant>
      <vt:variant>
        <vt:lpwstr/>
      </vt:variant>
      <vt:variant>
        <vt:i4>196698</vt:i4>
      </vt:variant>
      <vt:variant>
        <vt:i4>6</vt:i4>
      </vt:variant>
      <vt:variant>
        <vt:i4>0</vt:i4>
      </vt:variant>
      <vt:variant>
        <vt:i4>5</vt:i4>
      </vt:variant>
      <vt:variant>
        <vt:lpwstr>http://www.uskvbl.cz/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http://www.uskvbl.cz/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http://www.uskvbl.cz/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Hana</dc:creator>
  <cp:keywords/>
  <cp:lastModifiedBy>Müllerová Petra</cp:lastModifiedBy>
  <cp:revision>22</cp:revision>
  <cp:lastPrinted>2022-01-25T11:37:00Z</cp:lastPrinted>
  <dcterms:created xsi:type="dcterms:W3CDTF">2022-01-04T11:13:00Z</dcterms:created>
  <dcterms:modified xsi:type="dcterms:W3CDTF">2022-01-31T07:57:00Z</dcterms:modified>
</cp:coreProperties>
</file>